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356DF" w14:textId="074807E5" w:rsidR="00676ACE" w:rsidRPr="007F2077" w:rsidRDefault="00CE27C7" w:rsidP="00676ACE">
      <w:pPr>
        <w:pStyle w:val="Nadpis1"/>
        <w:spacing w:line="280" w:lineRule="exact"/>
        <w:ind w:left="3540" w:firstLine="708"/>
        <w:rPr>
          <w:rFonts w:ascii="Arial" w:hAnsi="Arial" w:cs="Arial"/>
          <w:sz w:val="28"/>
          <w:szCs w:val="28"/>
          <w:lang w:val="cs-CZ"/>
        </w:rPr>
      </w:pPr>
      <w:r>
        <w:rPr>
          <w:rFonts w:ascii="Arial" w:hAnsi="Arial" w:cs="Arial"/>
          <w:sz w:val="28"/>
          <w:szCs w:val="28"/>
        </w:rPr>
        <w:t xml:space="preserve"> </w:t>
      </w:r>
      <w:r w:rsidR="00676ACE" w:rsidRPr="007F2077">
        <w:rPr>
          <w:rFonts w:ascii="Arial" w:hAnsi="Arial" w:cs="Arial"/>
          <w:sz w:val="28"/>
          <w:szCs w:val="28"/>
        </w:rPr>
        <w:t xml:space="preserve">Zápis </w:t>
      </w:r>
    </w:p>
    <w:p w14:paraId="105863C3" w14:textId="17D362D9" w:rsidR="00676ACE" w:rsidRPr="007F2077" w:rsidRDefault="00B731F9" w:rsidP="00676ACE">
      <w:pPr>
        <w:spacing w:line="280" w:lineRule="exact"/>
        <w:jc w:val="center"/>
        <w:rPr>
          <w:rFonts w:ascii="Arial" w:hAnsi="Arial" w:cs="Arial"/>
          <w:b/>
          <w:sz w:val="28"/>
          <w:szCs w:val="28"/>
        </w:rPr>
      </w:pPr>
      <w:r w:rsidRPr="007F2077">
        <w:rPr>
          <w:rFonts w:ascii="Arial" w:hAnsi="Arial" w:cs="Arial"/>
          <w:b/>
          <w:sz w:val="28"/>
          <w:szCs w:val="28"/>
        </w:rPr>
        <w:t xml:space="preserve">z </w:t>
      </w:r>
      <w:r w:rsidRPr="007F2077">
        <w:rPr>
          <w:rFonts w:ascii="Arial" w:hAnsi="Arial" w:cs="Arial"/>
          <w:b/>
          <w:sz w:val="28"/>
          <w:szCs w:val="28"/>
          <w:highlight w:val="yellow"/>
        </w:rPr>
        <w:t>pracovního</w:t>
      </w:r>
      <w:r w:rsidR="00676ACE" w:rsidRPr="007F2077">
        <w:rPr>
          <w:rFonts w:ascii="Arial" w:hAnsi="Arial" w:cs="Arial"/>
          <w:b/>
          <w:sz w:val="28"/>
          <w:szCs w:val="28"/>
        </w:rPr>
        <w:t xml:space="preserve"> jednání Pracovní skupiny k Seznamu zdravotních výkonů</w:t>
      </w:r>
      <w:r w:rsidR="008547E4" w:rsidRPr="007F2077">
        <w:rPr>
          <w:rFonts w:ascii="Arial" w:hAnsi="Arial" w:cs="Arial"/>
          <w:b/>
          <w:sz w:val="28"/>
          <w:szCs w:val="28"/>
        </w:rPr>
        <w:t xml:space="preserve"> </w:t>
      </w:r>
      <w:bookmarkStart w:id="0" w:name="_Hlk142550805"/>
      <w:r w:rsidR="008547E4" w:rsidRPr="007F2077">
        <w:rPr>
          <w:rFonts w:ascii="Arial" w:hAnsi="Arial" w:cs="Arial"/>
          <w:b/>
          <w:sz w:val="28"/>
          <w:szCs w:val="28"/>
        </w:rPr>
        <w:t>s bodovými hodnotami</w:t>
      </w:r>
      <w:r w:rsidR="00676ACE" w:rsidRPr="007F2077">
        <w:rPr>
          <w:rFonts w:ascii="Arial" w:hAnsi="Arial" w:cs="Arial"/>
          <w:b/>
          <w:sz w:val="28"/>
          <w:szCs w:val="28"/>
        </w:rPr>
        <w:t xml:space="preserve"> </w:t>
      </w:r>
      <w:bookmarkEnd w:id="0"/>
      <w:r w:rsidR="00676ACE" w:rsidRPr="007F2077">
        <w:rPr>
          <w:rFonts w:ascii="Arial" w:hAnsi="Arial" w:cs="Arial"/>
          <w:b/>
          <w:sz w:val="28"/>
          <w:szCs w:val="28"/>
        </w:rPr>
        <w:t xml:space="preserve">MZ ze dne </w:t>
      </w:r>
      <w:r w:rsidR="00913683">
        <w:rPr>
          <w:rFonts w:ascii="Arial" w:hAnsi="Arial" w:cs="Arial"/>
          <w:b/>
          <w:sz w:val="28"/>
          <w:szCs w:val="28"/>
        </w:rPr>
        <w:t>1</w:t>
      </w:r>
      <w:r w:rsidR="005B0AA6">
        <w:rPr>
          <w:rFonts w:ascii="Arial" w:hAnsi="Arial" w:cs="Arial"/>
          <w:b/>
          <w:sz w:val="28"/>
          <w:szCs w:val="28"/>
        </w:rPr>
        <w:t>2</w:t>
      </w:r>
      <w:r w:rsidR="00984FA8" w:rsidRPr="007F2077">
        <w:rPr>
          <w:rFonts w:ascii="Arial" w:hAnsi="Arial" w:cs="Arial"/>
          <w:b/>
          <w:sz w:val="28"/>
          <w:szCs w:val="28"/>
        </w:rPr>
        <w:t xml:space="preserve">. </w:t>
      </w:r>
      <w:r w:rsidR="0018566F">
        <w:rPr>
          <w:rFonts w:ascii="Arial" w:hAnsi="Arial" w:cs="Arial"/>
          <w:b/>
          <w:sz w:val="28"/>
          <w:szCs w:val="28"/>
        </w:rPr>
        <w:t>2</w:t>
      </w:r>
      <w:r w:rsidR="008547E4" w:rsidRPr="007F2077">
        <w:rPr>
          <w:rFonts w:ascii="Arial" w:hAnsi="Arial" w:cs="Arial"/>
          <w:b/>
          <w:sz w:val="28"/>
          <w:szCs w:val="28"/>
        </w:rPr>
        <w:t>. 20</w:t>
      </w:r>
      <w:r w:rsidR="00737CB2" w:rsidRPr="007F2077">
        <w:rPr>
          <w:rFonts w:ascii="Arial" w:hAnsi="Arial" w:cs="Arial"/>
          <w:b/>
          <w:sz w:val="28"/>
          <w:szCs w:val="28"/>
        </w:rPr>
        <w:t>2</w:t>
      </w:r>
      <w:r w:rsidR="0018566F">
        <w:rPr>
          <w:rFonts w:ascii="Arial" w:hAnsi="Arial" w:cs="Arial"/>
          <w:b/>
          <w:sz w:val="28"/>
          <w:szCs w:val="28"/>
        </w:rPr>
        <w:t>6</w:t>
      </w:r>
    </w:p>
    <w:p w14:paraId="29F7D80A" w14:textId="77777777" w:rsidR="00676ACE" w:rsidRPr="007F2077" w:rsidRDefault="00676ACE" w:rsidP="00676ACE">
      <w:pPr>
        <w:spacing w:line="280" w:lineRule="exact"/>
        <w:jc w:val="both"/>
        <w:rPr>
          <w:rFonts w:ascii="Arial" w:hAnsi="Arial" w:cs="Arial"/>
          <w:b/>
          <w:sz w:val="22"/>
          <w:szCs w:val="22"/>
          <w:u w:val="single"/>
        </w:rPr>
      </w:pPr>
    </w:p>
    <w:p w14:paraId="2427CF90" w14:textId="77777777" w:rsidR="00676ACE" w:rsidRPr="004D7C36" w:rsidRDefault="00A827F0" w:rsidP="00676ACE">
      <w:pPr>
        <w:spacing w:line="280" w:lineRule="exact"/>
        <w:jc w:val="both"/>
        <w:rPr>
          <w:rFonts w:ascii="Arial" w:hAnsi="Arial" w:cs="Arial"/>
          <w:i/>
          <w:iCs/>
        </w:rPr>
      </w:pPr>
      <w:r w:rsidRPr="004D7C36">
        <w:rPr>
          <w:rFonts w:ascii="Arial" w:hAnsi="Arial" w:cs="Arial"/>
          <w:b/>
          <w:i/>
          <w:iCs/>
          <w:u w:val="single"/>
        </w:rPr>
        <w:t>J</w:t>
      </w:r>
      <w:r w:rsidR="00676ACE" w:rsidRPr="004D7C36">
        <w:rPr>
          <w:rFonts w:ascii="Arial" w:hAnsi="Arial" w:cs="Arial"/>
          <w:b/>
          <w:i/>
          <w:iCs/>
          <w:u w:val="single"/>
        </w:rPr>
        <w:t>ednání řídil:</w:t>
      </w:r>
      <w:r w:rsidR="00676ACE" w:rsidRPr="004D7C36">
        <w:rPr>
          <w:rFonts w:ascii="Arial" w:hAnsi="Arial" w:cs="Arial"/>
          <w:b/>
          <w:i/>
          <w:iCs/>
        </w:rPr>
        <w:t xml:space="preserve"> </w:t>
      </w:r>
      <w:r w:rsidR="00676ACE" w:rsidRPr="004D7C36">
        <w:rPr>
          <w:rFonts w:ascii="Arial" w:hAnsi="Arial" w:cs="Arial"/>
          <w:i/>
          <w:iCs/>
        </w:rPr>
        <w:t>MUDr. Petr Pokorný, předseda</w:t>
      </w:r>
      <w:r w:rsidR="00676ACE" w:rsidRPr="004D7C36">
        <w:rPr>
          <w:rFonts w:ascii="Arial" w:hAnsi="Arial" w:cs="Arial"/>
          <w:i/>
          <w:iCs/>
          <w:color w:val="FF0000"/>
        </w:rPr>
        <w:t xml:space="preserve"> </w:t>
      </w:r>
      <w:r w:rsidR="00676ACE" w:rsidRPr="004D7C36">
        <w:rPr>
          <w:rFonts w:ascii="Arial" w:hAnsi="Arial" w:cs="Arial"/>
          <w:i/>
          <w:iCs/>
        </w:rPr>
        <w:t xml:space="preserve">Pracovní skupiny k Seznamu zdravotních výkonů </w:t>
      </w:r>
      <w:r w:rsidR="006B2401" w:rsidRPr="004D7C36">
        <w:rPr>
          <w:rFonts w:ascii="Arial" w:hAnsi="Arial" w:cs="Arial"/>
          <w:i/>
          <w:iCs/>
        </w:rPr>
        <w:t xml:space="preserve">s bodovými hodnotami </w:t>
      </w:r>
      <w:r w:rsidR="00676ACE" w:rsidRPr="004D7C36">
        <w:rPr>
          <w:rFonts w:ascii="Arial" w:hAnsi="Arial" w:cs="Arial"/>
          <w:i/>
          <w:iCs/>
        </w:rPr>
        <w:t>při Ministerstvu zdravotnictví (dále také PS k SZV MZ).</w:t>
      </w:r>
    </w:p>
    <w:p w14:paraId="265293EE" w14:textId="77777777" w:rsidR="00A420EC" w:rsidRPr="004D7C36" w:rsidRDefault="00A420EC" w:rsidP="00676ACE">
      <w:pPr>
        <w:spacing w:line="280" w:lineRule="exact"/>
        <w:jc w:val="both"/>
        <w:rPr>
          <w:rFonts w:ascii="Arial" w:hAnsi="Arial" w:cs="Arial"/>
          <w:i/>
          <w:iCs/>
        </w:rPr>
      </w:pPr>
    </w:p>
    <w:p w14:paraId="4901CDAA" w14:textId="77777777" w:rsidR="00A420EC" w:rsidRPr="004D7C36" w:rsidRDefault="00A420EC" w:rsidP="00676ACE">
      <w:pPr>
        <w:spacing w:line="280" w:lineRule="exact"/>
        <w:jc w:val="both"/>
        <w:rPr>
          <w:rFonts w:ascii="Arial" w:hAnsi="Arial" w:cs="Arial"/>
          <w:i/>
          <w:iCs/>
        </w:rPr>
      </w:pPr>
      <w:r w:rsidRPr="004D7C36">
        <w:rPr>
          <w:rFonts w:ascii="Arial" w:hAnsi="Arial" w:cs="Arial"/>
          <w:b/>
          <w:i/>
          <w:iCs/>
          <w:u w:val="single"/>
        </w:rPr>
        <w:t>Jednání se účastnil</w:t>
      </w:r>
      <w:r w:rsidRPr="004D7C36">
        <w:rPr>
          <w:rFonts w:ascii="Arial" w:hAnsi="Arial" w:cs="Arial"/>
          <w:b/>
          <w:i/>
          <w:iCs/>
        </w:rPr>
        <w:t xml:space="preserve">: </w:t>
      </w:r>
    </w:p>
    <w:p w14:paraId="653BDDCA" w14:textId="77777777" w:rsidR="002550AC" w:rsidRPr="004D7C36" w:rsidRDefault="00A827F0" w:rsidP="002550AC">
      <w:pPr>
        <w:pStyle w:val="Odstavecseseznamem"/>
        <w:widowControl w:val="0"/>
        <w:snapToGrid w:val="0"/>
        <w:ind w:left="0"/>
        <w:jc w:val="both"/>
        <w:rPr>
          <w:rFonts w:ascii="Arial" w:eastAsia="SimSun" w:hAnsi="Arial" w:cs="Arial"/>
          <w:b/>
          <w:bCs/>
          <w:i/>
          <w:iCs/>
          <w:kern w:val="2"/>
          <w:sz w:val="20"/>
          <w:szCs w:val="20"/>
          <w:lang w:eastAsia="hi-IN" w:bidi="hi-IN"/>
        </w:rPr>
      </w:pPr>
      <w:r w:rsidRPr="004D7C36">
        <w:rPr>
          <w:rFonts w:ascii="Arial" w:eastAsia="SimSun" w:hAnsi="Arial" w:cs="Arial"/>
          <w:i/>
          <w:iCs/>
          <w:kern w:val="2"/>
          <w:sz w:val="20"/>
          <w:szCs w:val="20"/>
          <w:lang w:eastAsia="hi-IN" w:bidi="hi-IN"/>
        </w:rPr>
        <w:t>Viz prezenční listina</w:t>
      </w:r>
    </w:p>
    <w:p w14:paraId="67974CB5" w14:textId="77777777" w:rsidR="005B0AA6" w:rsidRDefault="005B0AA6" w:rsidP="00497541">
      <w:pPr>
        <w:pStyle w:val="Odstavecseseznamem"/>
        <w:ind w:left="0"/>
        <w:rPr>
          <w:rFonts w:ascii="Arial" w:hAnsi="Arial" w:cs="Arial"/>
          <w:i/>
          <w:iCs/>
          <w:sz w:val="20"/>
          <w:szCs w:val="20"/>
        </w:rPr>
      </w:pPr>
    </w:p>
    <w:p w14:paraId="78E5FAEA" w14:textId="318C9D55" w:rsidR="005B0AA6" w:rsidRPr="00D97739" w:rsidRDefault="005B0AA6" w:rsidP="00D97739">
      <w:pPr>
        <w:jc w:val="both"/>
        <w:rPr>
          <w:rFonts w:ascii="Arial" w:eastAsia="Calibri" w:hAnsi="Arial" w:cs="Arial"/>
          <w:b/>
          <w:bCs/>
          <w:i/>
          <w:iCs/>
        </w:rPr>
      </w:pPr>
      <w:r w:rsidRPr="00D97739">
        <w:rPr>
          <w:rFonts w:ascii="Arial" w:eastAsia="Calibri" w:hAnsi="Arial" w:cs="Arial"/>
          <w:b/>
          <w:bCs/>
          <w:i/>
          <w:iCs/>
        </w:rPr>
        <w:t>Česká pediatricko-chirurgická společnost ČLS JEP (odbornost 502)</w:t>
      </w:r>
    </w:p>
    <w:p w14:paraId="29D7CF35" w14:textId="77777777" w:rsidR="005B0AA6" w:rsidRPr="00D97739" w:rsidRDefault="005B0AA6" w:rsidP="00D97739">
      <w:pPr>
        <w:pStyle w:val="Odstavecseseznamem"/>
        <w:ind w:left="0"/>
        <w:jc w:val="both"/>
        <w:rPr>
          <w:rFonts w:ascii="Arial" w:hAnsi="Arial" w:cs="Arial"/>
          <w:b/>
          <w:bCs/>
          <w:i/>
          <w:iCs/>
          <w:sz w:val="20"/>
          <w:szCs w:val="20"/>
        </w:rPr>
      </w:pPr>
      <w:r w:rsidRPr="00D97739">
        <w:rPr>
          <w:rFonts w:ascii="Arial" w:hAnsi="Arial" w:cs="Arial"/>
          <w:b/>
          <w:bCs/>
          <w:i/>
          <w:iCs/>
          <w:sz w:val="20"/>
          <w:szCs w:val="20"/>
        </w:rPr>
        <w:t>Předkladatel: MUDr. Vojtěch Dotlačil, Ph.D.</w:t>
      </w:r>
    </w:p>
    <w:p w14:paraId="5734E2D1" w14:textId="77777777" w:rsidR="005B0AA6" w:rsidRPr="00D97739" w:rsidRDefault="005B0AA6" w:rsidP="00D97739">
      <w:pPr>
        <w:pStyle w:val="Odstavecseseznamem"/>
        <w:ind w:left="0"/>
        <w:jc w:val="both"/>
        <w:rPr>
          <w:rFonts w:ascii="Arial" w:hAnsi="Arial" w:cs="Arial"/>
          <w:b/>
          <w:bCs/>
          <w:i/>
          <w:iCs/>
          <w:sz w:val="20"/>
          <w:szCs w:val="20"/>
        </w:rPr>
      </w:pPr>
    </w:p>
    <w:p w14:paraId="22EE5F78" w14:textId="77777777" w:rsidR="005B0AA6" w:rsidRPr="00D97739" w:rsidRDefault="005B0AA6" w:rsidP="00D97739">
      <w:pPr>
        <w:pStyle w:val="Odstavecseseznamem"/>
        <w:ind w:left="0"/>
        <w:jc w:val="both"/>
        <w:rPr>
          <w:rFonts w:ascii="Arial" w:hAnsi="Arial" w:cs="Arial"/>
          <w:i/>
          <w:iCs/>
          <w:sz w:val="20"/>
          <w:szCs w:val="20"/>
        </w:rPr>
      </w:pPr>
      <w:r w:rsidRPr="00D97739">
        <w:rPr>
          <w:rFonts w:ascii="Arial" w:hAnsi="Arial" w:cs="Arial"/>
          <w:i/>
          <w:iCs/>
          <w:sz w:val="20"/>
          <w:szCs w:val="20"/>
        </w:rPr>
        <w:t>Nový výkon:</w:t>
      </w:r>
    </w:p>
    <w:p w14:paraId="2DD13585" w14:textId="77777777" w:rsidR="005B0AA6" w:rsidRPr="00D97739" w:rsidRDefault="005B0AA6" w:rsidP="005E3B36">
      <w:pPr>
        <w:pStyle w:val="Odstavecseseznamem"/>
        <w:numPr>
          <w:ilvl w:val="0"/>
          <w:numId w:val="10"/>
        </w:numPr>
        <w:jc w:val="both"/>
        <w:rPr>
          <w:rFonts w:ascii="Arial" w:hAnsi="Arial" w:cs="Arial"/>
          <w:i/>
          <w:iCs/>
          <w:sz w:val="20"/>
          <w:szCs w:val="20"/>
        </w:rPr>
      </w:pPr>
      <w:r w:rsidRPr="00D97739">
        <w:rPr>
          <w:rFonts w:ascii="Arial" w:hAnsi="Arial" w:cs="Arial"/>
          <w:i/>
          <w:iCs/>
          <w:sz w:val="20"/>
          <w:szCs w:val="20"/>
        </w:rPr>
        <w:t>ENDOSKOPICKÁ LÉČBA PILONIDÁLNÍHO SINU U DĚTÍ (PEPSIT)</w:t>
      </w:r>
    </w:p>
    <w:p w14:paraId="49A041FC" w14:textId="77777777" w:rsidR="005B0AA6" w:rsidRPr="00D97739" w:rsidRDefault="005B0AA6" w:rsidP="00D97739">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061"/>
      </w:tblGrid>
      <w:tr w:rsidR="005B0AA6" w:rsidRPr="00D97739" w14:paraId="69197DE4" w14:textId="77777777" w:rsidTr="00C770FB">
        <w:trPr>
          <w:trHeight w:val="1334"/>
        </w:trPr>
        <w:tc>
          <w:tcPr>
            <w:tcW w:w="9211" w:type="dxa"/>
            <w:shd w:val="clear" w:color="auto" w:fill="C6D9F1"/>
            <w:vAlign w:val="center"/>
          </w:tcPr>
          <w:p w14:paraId="24104687" w14:textId="77777777" w:rsidR="005B0AA6" w:rsidRPr="00D97739" w:rsidRDefault="005B0AA6" w:rsidP="00D97739">
            <w:pPr>
              <w:tabs>
                <w:tab w:val="left" w:pos="690"/>
              </w:tabs>
              <w:jc w:val="both"/>
              <w:rPr>
                <w:rFonts w:ascii="Arial" w:hAnsi="Arial" w:cs="Arial"/>
                <w:b/>
                <w:i/>
                <w:iCs/>
                <w:u w:val="single"/>
              </w:rPr>
            </w:pPr>
            <w:r w:rsidRPr="00D97739">
              <w:rPr>
                <w:rFonts w:ascii="Arial" w:hAnsi="Arial" w:cs="Arial"/>
                <w:b/>
                <w:i/>
                <w:iCs/>
                <w:u w:val="single"/>
              </w:rPr>
              <w:t>Připomínky VZP</w:t>
            </w:r>
          </w:p>
          <w:p w14:paraId="31A6B5EC" w14:textId="77777777" w:rsidR="00C770FB" w:rsidRPr="00D97739" w:rsidRDefault="00C770FB" w:rsidP="00D97739">
            <w:pPr>
              <w:tabs>
                <w:tab w:val="left" w:pos="690"/>
              </w:tabs>
              <w:jc w:val="both"/>
              <w:rPr>
                <w:rFonts w:ascii="Arial" w:hAnsi="Arial" w:cs="Arial"/>
                <w:b/>
                <w:i/>
                <w:iCs/>
                <w:u w:val="single"/>
              </w:rPr>
            </w:pPr>
          </w:p>
          <w:p w14:paraId="607D113E" w14:textId="77777777" w:rsidR="00C770FB" w:rsidRPr="00D97739" w:rsidRDefault="00C770FB" w:rsidP="005E3B36">
            <w:pPr>
              <w:pStyle w:val="Odstavecseseznamem"/>
              <w:numPr>
                <w:ilvl w:val="0"/>
                <w:numId w:val="13"/>
              </w:numPr>
              <w:suppressAutoHyphens w:val="0"/>
              <w:contextualSpacing/>
              <w:jc w:val="both"/>
              <w:rPr>
                <w:rFonts w:ascii="Arial" w:eastAsia="Times New Roman" w:hAnsi="Arial" w:cs="Arial"/>
                <w:i/>
                <w:iCs/>
                <w:color w:val="000000"/>
                <w:sz w:val="20"/>
                <w:szCs w:val="20"/>
                <w:lang w:eastAsia="cs-CZ"/>
              </w:rPr>
            </w:pPr>
            <w:r w:rsidRPr="00D97739">
              <w:rPr>
                <w:rFonts w:ascii="Arial" w:eastAsia="Times New Roman" w:hAnsi="Arial" w:cs="Arial"/>
                <w:i/>
                <w:iCs/>
                <w:color w:val="000000"/>
                <w:sz w:val="20"/>
                <w:szCs w:val="20"/>
                <w:lang w:eastAsia="cs-CZ"/>
              </w:rPr>
              <w:t>Jak vykazováno doposud?</w:t>
            </w:r>
          </w:p>
          <w:p w14:paraId="390B5436" w14:textId="77777777" w:rsidR="00C770FB" w:rsidRPr="00D97739" w:rsidRDefault="00C770FB" w:rsidP="005E3B36">
            <w:pPr>
              <w:pStyle w:val="Odstavecseseznamem"/>
              <w:numPr>
                <w:ilvl w:val="0"/>
                <w:numId w:val="13"/>
              </w:numPr>
              <w:suppressAutoHyphens w:val="0"/>
              <w:contextualSpacing/>
              <w:jc w:val="both"/>
              <w:rPr>
                <w:rFonts w:ascii="Arial" w:eastAsia="Times New Roman" w:hAnsi="Arial" w:cs="Arial"/>
                <w:i/>
                <w:iCs/>
                <w:color w:val="000000"/>
                <w:sz w:val="20"/>
                <w:szCs w:val="20"/>
                <w:lang w:eastAsia="cs-CZ"/>
              </w:rPr>
            </w:pPr>
            <w:r w:rsidRPr="00D97739">
              <w:rPr>
                <w:rFonts w:ascii="Arial" w:eastAsia="Times New Roman" w:hAnsi="Arial" w:cs="Arial"/>
                <w:i/>
                <w:iCs/>
                <w:color w:val="000000"/>
                <w:sz w:val="20"/>
                <w:szCs w:val="20"/>
                <w:lang w:eastAsia="cs-CZ"/>
              </w:rPr>
              <w:t xml:space="preserve">Prosíme stanovisko </w:t>
            </w:r>
            <w:proofErr w:type="gramStart"/>
            <w:r w:rsidRPr="00D97739">
              <w:rPr>
                <w:rFonts w:ascii="Arial" w:eastAsia="Times New Roman" w:hAnsi="Arial" w:cs="Arial"/>
                <w:i/>
                <w:iCs/>
                <w:color w:val="000000"/>
                <w:sz w:val="20"/>
                <w:szCs w:val="20"/>
                <w:lang w:eastAsia="cs-CZ"/>
              </w:rPr>
              <w:t>OS - předkládá</w:t>
            </w:r>
            <w:proofErr w:type="gramEnd"/>
            <w:r w:rsidRPr="00D97739">
              <w:rPr>
                <w:rFonts w:ascii="Arial" w:eastAsia="Times New Roman" w:hAnsi="Arial" w:cs="Arial"/>
                <w:i/>
                <w:iCs/>
                <w:color w:val="000000"/>
                <w:sz w:val="20"/>
                <w:szCs w:val="20"/>
                <w:lang w:eastAsia="cs-CZ"/>
              </w:rPr>
              <w:t xml:space="preserve"> člen výboru z FNM</w:t>
            </w:r>
          </w:p>
          <w:p w14:paraId="02AA698C" w14:textId="21EB50F4" w:rsidR="00C770FB" w:rsidRPr="00D97739" w:rsidRDefault="00C770FB" w:rsidP="005E3B36">
            <w:pPr>
              <w:pStyle w:val="Odstavecseseznamem"/>
              <w:numPr>
                <w:ilvl w:val="0"/>
                <w:numId w:val="13"/>
              </w:numPr>
              <w:suppressAutoHyphens w:val="0"/>
              <w:contextualSpacing/>
              <w:jc w:val="both"/>
              <w:rPr>
                <w:rFonts w:ascii="Arial" w:eastAsia="Times New Roman" w:hAnsi="Arial" w:cs="Arial"/>
                <w:i/>
                <w:iCs/>
                <w:color w:val="000000"/>
                <w:sz w:val="20"/>
                <w:szCs w:val="20"/>
                <w:lang w:eastAsia="cs-CZ"/>
              </w:rPr>
            </w:pPr>
            <w:r w:rsidRPr="00D97739">
              <w:rPr>
                <w:rFonts w:ascii="Arial" w:eastAsia="Times New Roman" w:hAnsi="Arial" w:cs="Arial"/>
                <w:i/>
                <w:iCs/>
                <w:color w:val="000000"/>
                <w:sz w:val="20"/>
                <w:szCs w:val="20"/>
                <w:lang w:eastAsia="cs-CZ"/>
              </w:rPr>
              <w:t xml:space="preserve">Zásadní připomínka – výkon je uveden 2x – jednak v hospitalizačním RL a jednak v ambulantním RL, takto nelze, nutné pouze 1 typ </w:t>
            </w:r>
            <w:proofErr w:type="gramStart"/>
            <w:r w:rsidRPr="00D97739">
              <w:rPr>
                <w:rFonts w:ascii="Arial" w:eastAsia="Times New Roman" w:hAnsi="Arial" w:cs="Arial"/>
                <w:i/>
                <w:iCs/>
                <w:color w:val="000000"/>
                <w:sz w:val="20"/>
                <w:szCs w:val="20"/>
                <w:lang w:eastAsia="cs-CZ"/>
              </w:rPr>
              <w:t>RL</w:t>
            </w:r>
            <w:r w:rsidR="00CE27C7">
              <w:rPr>
                <w:rFonts w:ascii="Arial" w:eastAsia="Times New Roman" w:hAnsi="Arial" w:cs="Arial"/>
                <w:i/>
                <w:iCs/>
                <w:color w:val="000000"/>
                <w:sz w:val="20"/>
                <w:szCs w:val="20"/>
                <w:lang w:eastAsia="cs-CZ"/>
              </w:rPr>
              <w:t xml:space="preserve"> </w:t>
            </w:r>
            <w:r w:rsidRPr="00D97739">
              <w:rPr>
                <w:rFonts w:ascii="Arial" w:eastAsia="Times New Roman" w:hAnsi="Arial" w:cs="Arial"/>
                <w:i/>
                <w:iCs/>
                <w:color w:val="000000"/>
                <w:sz w:val="20"/>
                <w:szCs w:val="20"/>
                <w:lang w:eastAsia="cs-CZ"/>
              </w:rPr>
              <w:t>- preferujeme</w:t>
            </w:r>
            <w:proofErr w:type="gramEnd"/>
            <w:r w:rsidRPr="00D97739">
              <w:rPr>
                <w:rFonts w:ascii="Arial" w:eastAsia="Times New Roman" w:hAnsi="Arial" w:cs="Arial"/>
                <w:i/>
                <w:iCs/>
                <w:color w:val="000000"/>
                <w:sz w:val="20"/>
                <w:szCs w:val="20"/>
                <w:lang w:eastAsia="cs-CZ"/>
              </w:rPr>
              <w:t xml:space="preserve"> ambulantní </w:t>
            </w:r>
            <w:hyperlink r:id="rId8" w:history="1">
              <w:r w:rsidRPr="00D97739">
                <w:rPr>
                  <w:rFonts w:ascii="Arial" w:eastAsia="Times New Roman" w:hAnsi="Arial" w:cs="Arial"/>
                  <w:i/>
                  <w:iCs/>
                  <w:color w:val="156082" w:themeColor="accent1"/>
                  <w:sz w:val="20"/>
                  <w:szCs w:val="20"/>
                  <w:lang w:eastAsia="cs-CZ"/>
                </w:rPr>
                <w:t>Detail - Zdravotní výkony</w:t>
              </w:r>
            </w:hyperlink>
            <w:r w:rsidRPr="00D97739">
              <w:rPr>
                <w:rFonts w:ascii="Arial" w:eastAsia="Times New Roman" w:hAnsi="Arial" w:cs="Arial"/>
                <w:i/>
                <w:iCs/>
                <w:color w:val="156082" w:themeColor="accent1"/>
                <w:sz w:val="20"/>
                <w:szCs w:val="20"/>
                <w:lang w:eastAsia="cs-CZ"/>
              </w:rPr>
              <w:t xml:space="preserve"> </w:t>
            </w:r>
            <w:r w:rsidRPr="00D97739">
              <w:rPr>
                <w:rFonts w:ascii="Arial" w:eastAsia="Times New Roman" w:hAnsi="Arial" w:cs="Arial"/>
                <w:i/>
                <w:iCs/>
                <w:color w:val="000000"/>
                <w:sz w:val="20"/>
                <w:szCs w:val="20"/>
                <w:lang w:eastAsia="cs-CZ"/>
              </w:rPr>
              <w:t>4228 bodů bez ZUM</w:t>
            </w:r>
          </w:p>
          <w:p w14:paraId="5E9FCFBD" w14:textId="77777777" w:rsidR="00C770FB" w:rsidRPr="00D97739" w:rsidRDefault="00C770FB" w:rsidP="005E3B36">
            <w:pPr>
              <w:pStyle w:val="Odstavecseseznamem"/>
              <w:numPr>
                <w:ilvl w:val="0"/>
                <w:numId w:val="13"/>
              </w:numPr>
              <w:suppressAutoHyphens w:val="0"/>
              <w:contextualSpacing/>
              <w:jc w:val="both"/>
              <w:rPr>
                <w:rFonts w:ascii="Arial" w:eastAsia="Times New Roman" w:hAnsi="Arial" w:cs="Arial"/>
                <w:i/>
                <w:iCs/>
                <w:color w:val="000000"/>
                <w:sz w:val="20"/>
                <w:szCs w:val="20"/>
                <w:lang w:eastAsia="cs-CZ"/>
              </w:rPr>
            </w:pPr>
            <w:r w:rsidRPr="00D97739">
              <w:rPr>
                <w:rFonts w:ascii="Arial" w:eastAsia="Times New Roman" w:hAnsi="Arial" w:cs="Arial"/>
                <w:i/>
                <w:iCs/>
                <w:color w:val="000000"/>
                <w:sz w:val="20"/>
                <w:szCs w:val="20"/>
                <w:lang w:eastAsia="cs-CZ"/>
              </w:rPr>
              <w:t>Ukotvit OM SH – nastavit specifikaci S, je potřebné, aby výkon byl prováděn na pracovištích, které disponují potřebným vybavením, odbornými znalostmi a rutinní zkušeností s touto metodou, aby byla zajištěna bezpečnost a kvalita péče.</w:t>
            </w:r>
          </w:p>
          <w:p w14:paraId="33F16220" w14:textId="77777777" w:rsidR="00C770FB" w:rsidRPr="00D97739" w:rsidRDefault="00C770FB" w:rsidP="005E3B36">
            <w:pPr>
              <w:pStyle w:val="Odstavecseseznamem"/>
              <w:numPr>
                <w:ilvl w:val="0"/>
                <w:numId w:val="13"/>
              </w:numPr>
              <w:suppressAutoHyphens w:val="0"/>
              <w:contextualSpacing/>
              <w:jc w:val="both"/>
              <w:rPr>
                <w:rFonts w:ascii="Arial" w:eastAsia="Times New Roman" w:hAnsi="Arial" w:cs="Arial"/>
                <w:i/>
                <w:iCs/>
                <w:color w:val="000000"/>
                <w:sz w:val="20"/>
                <w:szCs w:val="20"/>
                <w:lang w:eastAsia="cs-CZ"/>
              </w:rPr>
            </w:pPr>
            <w:r w:rsidRPr="00D97739">
              <w:rPr>
                <w:rFonts w:ascii="Arial" w:eastAsia="Times New Roman" w:hAnsi="Arial" w:cs="Arial"/>
                <w:i/>
                <w:iCs/>
                <w:color w:val="000000"/>
                <w:sz w:val="20"/>
                <w:szCs w:val="20"/>
                <w:lang w:eastAsia="cs-CZ"/>
              </w:rPr>
              <w:t>Asistent je kalkulován v </w:t>
            </w:r>
            <w:proofErr w:type="gramStart"/>
            <w:r w:rsidRPr="00D97739">
              <w:rPr>
                <w:rFonts w:ascii="Arial" w:eastAsia="Times New Roman" w:hAnsi="Arial" w:cs="Arial"/>
                <w:i/>
                <w:iCs/>
                <w:color w:val="000000"/>
                <w:sz w:val="20"/>
                <w:szCs w:val="20"/>
                <w:lang w:eastAsia="cs-CZ"/>
              </w:rPr>
              <w:t>režii - nekalkulovat</w:t>
            </w:r>
            <w:proofErr w:type="gramEnd"/>
            <w:r w:rsidRPr="00D97739">
              <w:rPr>
                <w:rFonts w:ascii="Arial" w:eastAsia="Times New Roman" w:hAnsi="Arial" w:cs="Arial"/>
                <w:i/>
                <w:iCs/>
                <w:color w:val="000000"/>
                <w:sz w:val="20"/>
                <w:szCs w:val="20"/>
                <w:lang w:eastAsia="cs-CZ"/>
              </w:rPr>
              <w:t xml:space="preserve"> (dle RL u operace jsou 2 Lékaři), </w:t>
            </w:r>
          </w:p>
          <w:p w14:paraId="5FCBC1D7" w14:textId="77777777" w:rsidR="005B0AA6" w:rsidRPr="00D97739" w:rsidRDefault="00C770FB" w:rsidP="005E3B36">
            <w:pPr>
              <w:pStyle w:val="Odstavecseseznamem"/>
              <w:numPr>
                <w:ilvl w:val="0"/>
                <w:numId w:val="13"/>
              </w:numPr>
              <w:tabs>
                <w:tab w:val="left" w:pos="690"/>
              </w:tabs>
              <w:jc w:val="both"/>
              <w:rPr>
                <w:rFonts w:ascii="Arial" w:hAnsi="Arial" w:cs="Arial"/>
                <w:i/>
                <w:iCs/>
                <w:color w:val="000000"/>
                <w:sz w:val="20"/>
                <w:szCs w:val="20"/>
                <w:lang w:eastAsia="cs-CZ"/>
              </w:rPr>
            </w:pPr>
            <w:r w:rsidRPr="00D97739">
              <w:rPr>
                <w:rFonts w:ascii="Arial" w:hAnsi="Arial" w:cs="Arial"/>
                <w:i/>
                <w:iCs/>
                <w:color w:val="000000"/>
                <w:sz w:val="20"/>
                <w:szCs w:val="20"/>
                <w:lang w:eastAsia="cs-CZ"/>
              </w:rPr>
              <w:t>v RL uvedeno, že průměrná doba výkonu je 60 min, avšak v položce doba trvání je uvedeno 75 minut – nutno zkrátit</w:t>
            </w:r>
            <w:r w:rsidRPr="00D97739">
              <w:rPr>
                <w:rFonts w:ascii="Arial" w:hAnsi="Arial" w:cs="Arial"/>
                <w:i/>
                <w:iCs/>
                <w:color w:val="000000"/>
                <w:sz w:val="20"/>
                <w:szCs w:val="20"/>
                <w:lang w:eastAsia="cs-CZ"/>
              </w:rPr>
              <w:br/>
              <w:t>(anestezie zvlášť – ta má vlastní výkon a časovou dotaci – tedy není argumentem pro prodloužení výkonu o 15 min)</w:t>
            </w:r>
            <w:r w:rsidRPr="00D97739">
              <w:rPr>
                <w:rFonts w:ascii="Arial" w:hAnsi="Arial" w:cs="Arial"/>
                <w:i/>
                <w:iCs/>
                <w:color w:val="000000"/>
                <w:sz w:val="20"/>
                <w:szCs w:val="20"/>
                <w:lang w:eastAsia="cs-CZ"/>
              </w:rPr>
              <w:br/>
              <w:t>Nutno vymezit vůči výkonu 51813 – kdy se bude dělat výkon stávající a kdy výkon nově navrhovaný – tedy uvést indikace (do Popisu)</w:t>
            </w:r>
          </w:p>
          <w:p w14:paraId="1F6E64B0" w14:textId="4E4E35A6" w:rsidR="00C770FB" w:rsidRPr="00D97739" w:rsidRDefault="00C770FB" w:rsidP="00D97739">
            <w:pPr>
              <w:pStyle w:val="Odstavecseseznamem"/>
              <w:tabs>
                <w:tab w:val="left" w:pos="690"/>
              </w:tabs>
              <w:jc w:val="both"/>
              <w:rPr>
                <w:rFonts w:ascii="Arial" w:hAnsi="Arial" w:cs="Arial"/>
                <w:i/>
                <w:iCs/>
                <w:color w:val="000000"/>
                <w:sz w:val="20"/>
                <w:szCs w:val="20"/>
                <w:lang w:eastAsia="cs-CZ"/>
              </w:rPr>
            </w:pPr>
          </w:p>
        </w:tc>
      </w:tr>
    </w:tbl>
    <w:p w14:paraId="11FF7863" w14:textId="77777777" w:rsidR="005B0AA6" w:rsidRPr="00D97739" w:rsidRDefault="005B0AA6" w:rsidP="00D97739">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1"/>
      </w:tblGrid>
      <w:tr w:rsidR="005B0AA6" w:rsidRPr="00D97739" w14:paraId="7D69C4EF" w14:textId="77777777" w:rsidTr="00A43B6A">
        <w:tc>
          <w:tcPr>
            <w:tcW w:w="9211" w:type="dxa"/>
            <w:shd w:val="clear" w:color="auto" w:fill="EAF1DD"/>
          </w:tcPr>
          <w:p w14:paraId="10BA184D" w14:textId="77777777" w:rsidR="005B0AA6" w:rsidRPr="00D97739" w:rsidRDefault="005B0AA6" w:rsidP="00D97739">
            <w:pPr>
              <w:jc w:val="both"/>
              <w:rPr>
                <w:rFonts w:ascii="Arial" w:hAnsi="Arial" w:cs="Arial"/>
                <w:b/>
                <w:i/>
                <w:iCs/>
                <w:u w:val="single"/>
              </w:rPr>
            </w:pPr>
            <w:r w:rsidRPr="00D97739">
              <w:rPr>
                <w:rFonts w:ascii="Arial" w:hAnsi="Arial" w:cs="Arial"/>
                <w:b/>
                <w:i/>
                <w:iCs/>
                <w:u w:val="single"/>
              </w:rPr>
              <w:t>Připomínky SZP ČR:</w:t>
            </w:r>
          </w:p>
          <w:p w14:paraId="70057D5F"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Jak byla péče realizována a vykazována doposud?</w:t>
            </w:r>
          </w:p>
          <w:p w14:paraId="1DA792D6"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 xml:space="preserve">Výkon je uveden v databázi výkonů dvakrát (formulář ambulantní a hospitalizační), který platí? </w:t>
            </w:r>
          </w:p>
          <w:p w14:paraId="40B8CFD1"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 xml:space="preserve">Tážeme se, jak byla péče realizována a vykazována dosud? </w:t>
            </w:r>
          </w:p>
          <w:p w14:paraId="0D0967FC"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 xml:space="preserve">Provedení výkonu nemá být omezeno na specializované pracoviště? </w:t>
            </w:r>
          </w:p>
          <w:p w14:paraId="3190C328" w14:textId="52338E6A"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Kolik je u výkonu asistujících lékařů? Pokud jen jeden, je třeba upravit L2, nemá mít uveden mzdový index – dle pravidel SZV je poslední asistující zahrnut v režii.</w:t>
            </w:r>
          </w:p>
          <w:p w14:paraId="4568A783" w14:textId="7411E409" w:rsidR="005B0AA6"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Jaký bude vztah nového výkonu k výkonu 51816 INCIZE A DRENÁŽ ABSCESU NEBO HEMATOMU V OBLASTI ANU NEBO REKTA? Požadujeme uvést zakázanou kombinaci do popisu výkonu. Pro dětské pacienty bude určen</w:t>
            </w:r>
            <w:r w:rsidR="00CE27C7">
              <w:rPr>
                <w:rFonts w:ascii="Arial" w:hAnsi="Arial" w:cs="Arial"/>
                <w:i/>
                <w:iCs/>
                <w:sz w:val="20"/>
                <w:szCs w:val="20"/>
              </w:rPr>
              <w:t>,</w:t>
            </w:r>
            <w:r w:rsidRPr="00D97739">
              <w:rPr>
                <w:rFonts w:ascii="Arial" w:hAnsi="Arial" w:cs="Arial"/>
                <w:i/>
                <w:iCs/>
                <w:sz w:val="20"/>
                <w:szCs w:val="20"/>
              </w:rPr>
              <w:t xml:space="preserve"> který z těchto výkonů?</w:t>
            </w:r>
          </w:p>
          <w:p w14:paraId="4E430D80" w14:textId="34BC297F" w:rsidR="008A4162" w:rsidRPr="00D97739" w:rsidRDefault="008A4162" w:rsidP="005E3B36">
            <w:pPr>
              <w:pStyle w:val="Odstavecseseznamem"/>
              <w:numPr>
                <w:ilvl w:val="0"/>
                <w:numId w:val="4"/>
              </w:numPr>
              <w:suppressAutoHyphens w:val="0"/>
              <w:jc w:val="both"/>
              <w:rPr>
                <w:rFonts w:ascii="Arial" w:hAnsi="Arial" w:cs="Arial"/>
                <w:i/>
                <w:iCs/>
                <w:sz w:val="20"/>
                <w:szCs w:val="20"/>
              </w:rPr>
            </w:pPr>
          </w:p>
        </w:tc>
      </w:tr>
    </w:tbl>
    <w:p w14:paraId="4308C831" w14:textId="77777777" w:rsidR="005B0AA6" w:rsidRPr="00D97739" w:rsidRDefault="005B0AA6" w:rsidP="00D97739">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61"/>
      </w:tblGrid>
      <w:tr w:rsidR="005B0AA6" w:rsidRPr="00D97739" w14:paraId="7DCC167F" w14:textId="77777777" w:rsidTr="00A43B6A">
        <w:trPr>
          <w:trHeight w:val="1134"/>
        </w:trPr>
        <w:tc>
          <w:tcPr>
            <w:tcW w:w="9211" w:type="dxa"/>
            <w:shd w:val="clear" w:color="auto" w:fill="FDE9D9"/>
          </w:tcPr>
          <w:p w14:paraId="42F4D119" w14:textId="77777777" w:rsidR="005B0AA6" w:rsidRPr="00D97739" w:rsidRDefault="005B0AA6" w:rsidP="004F0C5D">
            <w:pPr>
              <w:jc w:val="both"/>
              <w:rPr>
                <w:rFonts w:ascii="Arial" w:hAnsi="Arial" w:cs="Arial"/>
                <w:b/>
                <w:i/>
                <w:iCs/>
                <w:u w:val="single"/>
              </w:rPr>
            </w:pPr>
            <w:r w:rsidRPr="00D97739">
              <w:rPr>
                <w:rFonts w:ascii="Arial" w:hAnsi="Arial" w:cs="Arial"/>
                <w:b/>
                <w:i/>
                <w:iCs/>
                <w:u w:val="single"/>
              </w:rPr>
              <w:t>Průběh pracovního jednání</w:t>
            </w:r>
          </w:p>
          <w:p w14:paraId="450688FE" w14:textId="77777777" w:rsidR="005B0AA6" w:rsidRPr="00D97739" w:rsidRDefault="005B0AA6" w:rsidP="004F0C5D">
            <w:pPr>
              <w:jc w:val="both"/>
              <w:rPr>
                <w:rFonts w:ascii="Arial" w:hAnsi="Arial" w:cs="Arial"/>
                <w:i/>
                <w:iCs/>
              </w:rPr>
            </w:pPr>
          </w:p>
          <w:p w14:paraId="13BB945D" w14:textId="561508CA" w:rsidR="005E3B36" w:rsidRPr="005E3B36" w:rsidRDefault="005E3B36" w:rsidP="004F0C5D">
            <w:pPr>
              <w:pStyle w:val="Normln1"/>
              <w:spacing w:line="240" w:lineRule="auto"/>
              <w:jc w:val="both"/>
              <w:rPr>
                <w:i/>
                <w:iCs/>
                <w:sz w:val="20"/>
                <w:szCs w:val="20"/>
              </w:rPr>
            </w:pPr>
            <w:r w:rsidRPr="005E3B36">
              <w:rPr>
                <w:i/>
                <w:iCs/>
                <w:sz w:val="20"/>
                <w:szCs w:val="20"/>
              </w:rPr>
              <w:t xml:space="preserve">Jednání bylo svoláno za účelem projednání návrhu nového zdravotního výkonu pro endoskopickou léčbu </w:t>
            </w:r>
            <w:proofErr w:type="spellStart"/>
            <w:r w:rsidRPr="005E3B36">
              <w:rPr>
                <w:i/>
                <w:iCs/>
                <w:sz w:val="20"/>
                <w:szCs w:val="20"/>
              </w:rPr>
              <w:t>pilonidálního</w:t>
            </w:r>
            <w:proofErr w:type="spellEnd"/>
            <w:r w:rsidRPr="005E3B36">
              <w:rPr>
                <w:i/>
                <w:iCs/>
                <w:sz w:val="20"/>
                <w:szCs w:val="20"/>
              </w:rPr>
              <w:t xml:space="preserve"> sinu, jeho systémového zařazení, a vymezení vztahu k dosud používaným výkonům. Cílem bylo nastavit jednoznačná indikační pravidla, technické podmínky provádění výkonu a podmínky vykazování tak, aby nový výkon odpovídal současné klinické praxi a umožnil transparentní</w:t>
            </w:r>
            <w:r w:rsidR="008162FA">
              <w:rPr>
                <w:i/>
                <w:iCs/>
                <w:sz w:val="20"/>
                <w:szCs w:val="20"/>
              </w:rPr>
              <w:t xml:space="preserve"> </w:t>
            </w:r>
            <w:r w:rsidR="00A31992">
              <w:rPr>
                <w:i/>
                <w:iCs/>
                <w:sz w:val="20"/>
                <w:szCs w:val="20"/>
              </w:rPr>
              <w:t>vykazování péče</w:t>
            </w:r>
            <w:r w:rsidRPr="005E3B36">
              <w:rPr>
                <w:i/>
                <w:iCs/>
                <w:sz w:val="20"/>
                <w:szCs w:val="20"/>
              </w:rPr>
              <w:t>.</w:t>
            </w:r>
          </w:p>
          <w:p w14:paraId="1E3768C3" w14:textId="0B4AEF4D" w:rsidR="005E3B36" w:rsidRPr="005E3B36" w:rsidRDefault="005E3B36" w:rsidP="004F0C5D">
            <w:pPr>
              <w:pStyle w:val="Normln1"/>
              <w:spacing w:line="240" w:lineRule="auto"/>
              <w:jc w:val="both"/>
              <w:rPr>
                <w:i/>
                <w:iCs/>
                <w:sz w:val="20"/>
                <w:szCs w:val="20"/>
              </w:rPr>
            </w:pPr>
          </w:p>
          <w:p w14:paraId="381DDBF7" w14:textId="661554A8" w:rsidR="005E3B36" w:rsidRPr="005E3B36" w:rsidRDefault="00A31992" w:rsidP="004F0C5D">
            <w:pPr>
              <w:pStyle w:val="Normln1"/>
              <w:spacing w:line="240" w:lineRule="auto"/>
              <w:jc w:val="both"/>
              <w:rPr>
                <w:i/>
                <w:iCs/>
                <w:sz w:val="20"/>
                <w:szCs w:val="20"/>
              </w:rPr>
            </w:pPr>
            <w:r>
              <w:rPr>
                <w:i/>
                <w:iCs/>
                <w:sz w:val="20"/>
                <w:szCs w:val="20"/>
              </w:rPr>
              <w:lastRenderedPageBreak/>
              <w:t>E</w:t>
            </w:r>
            <w:r w:rsidR="005E3B36" w:rsidRPr="005E3B36">
              <w:rPr>
                <w:i/>
                <w:iCs/>
                <w:sz w:val="20"/>
                <w:szCs w:val="20"/>
              </w:rPr>
              <w:t xml:space="preserve">ndoskopická léčba </w:t>
            </w:r>
            <w:proofErr w:type="spellStart"/>
            <w:r w:rsidR="005E3B36" w:rsidRPr="005E3B36">
              <w:rPr>
                <w:i/>
                <w:iCs/>
                <w:sz w:val="20"/>
                <w:szCs w:val="20"/>
              </w:rPr>
              <w:t>pilonidálního</w:t>
            </w:r>
            <w:proofErr w:type="spellEnd"/>
            <w:r w:rsidR="005E3B36" w:rsidRPr="005E3B36">
              <w:rPr>
                <w:i/>
                <w:iCs/>
                <w:sz w:val="20"/>
                <w:szCs w:val="20"/>
              </w:rPr>
              <w:t xml:space="preserve"> sinu </w:t>
            </w:r>
            <w:r>
              <w:rPr>
                <w:i/>
                <w:iCs/>
                <w:sz w:val="20"/>
                <w:szCs w:val="20"/>
              </w:rPr>
              <w:t xml:space="preserve">má být </w:t>
            </w:r>
            <w:r w:rsidR="005E3B36" w:rsidRPr="005E3B36">
              <w:rPr>
                <w:i/>
                <w:iCs/>
                <w:sz w:val="20"/>
                <w:szCs w:val="20"/>
              </w:rPr>
              <w:t>výkon</w:t>
            </w:r>
            <w:r>
              <w:rPr>
                <w:i/>
                <w:iCs/>
                <w:sz w:val="20"/>
                <w:szCs w:val="20"/>
              </w:rPr>
              <w:t xml:space="preserve"> s OM</w:t>
            </w:r>
            <w:r w:rsidR="00270BDF">
              <w:rPr>
                <w:i/>
                <w:iCs/>
                <w:sz w:val="20"/>
                <w:szCs w:val="20"/>
              </w:rPr>
              <w:t> </w:t>
            </w:r>
            <w:r>
              <w:rPr>
                <w:i/>
                <w:iCs/>
                <w:sz w:val="20"/>
                <w:szCs w:val="20"/>
              </w:rPr>
              <w:t>H (</w:t>
            </w:r>
            <w:r w:rsidR="00270BDF">
              <w:rPr>
                <w:i/>
                <w:iCs/>
                <w:sz w:val="20"/>
                <w:szCs w:val="20"/>
              </w:rPr>
              <w:t>hospitalizační</w:t>
            </w:r>
            <w:r>
              <w:rPr>
                <w:i/>
                <w:iCs/>
                <w:sz w:val="20"/>
                <w:szCs w:val="20"/>
              </w:rPr>
              <w:t>)</w:t>
            </w:r>
            <w:r w:rsidR="00270BDF">
              <w:rPr>
                <w:i/>
                <w:iCs/>
                <w:sz w:val="20"/>
                <w:szCs w:val="20"/>
              </w:rPr>
              <w:t xml:space="preserve"> </w:t>
            </w:r>
            <w:r w:rsidR="005E3B36" w:rsidRPr="005E3B36">
              <w:rPr>
                <w:i/>
                <w:iCs/>
                <w:sz w:val="20"/>
                <w:szCs w:val="20"/>
              </w:rPr>
              <w:t>Přestože pacient může být propuštěn již v den operace, zákrok vyžaduje plnohodnotné zázemí operačního sálu a může být prováděn v celkové anestezii nebo analgosedaci, což odpovídá charakteru jednodenní chirurgie.</w:t>
            </w:r>
          </w:p>
          <w:p w14:paraId="6102FC29" w14:textId="449AD095" w:rsidR="005E3B36" w:rsidRPr="005E3B36" w:rsidRDefault="005E3B36" w:rsidP="004F0C5D">
            <w:pPr>
              <w:pStyle w:val="Normln1"/>
              <w:spacing w:line="240" w:lineRule="auto"/>
              <w:jc w:val="both"/>
              <w:rPr>
                <w:i/>
                <w:iCs/>
                <w:sz w:val="20"/>
                <w:szCs w:val="20"/>
              </w:rPr>
            </w:pPr>
            <w:r w:rsidRPr="005E3B36">
              <w:rPr>
                <w:i/>
                <w:iCs/>
                <w:sz w:val="20"/>
                <w:szCs w:val="20"/>
              </w:rPr>
              <w:t>. Bylo konstatováno, že metoda byla původně zavedena u dospělých pacientů, avšak od roku 2018 je úspěšně využívána také v dětské chirurgii, například ve FN Motol</w:t>
            </w:r>
            <w:r w:rsidR="00A31992">
              <w:rPr>
                <w:i/>
                <w:iCs/>
                <w:sz w:val="20"/>
                <w:szCs w:val="20"/>
              </w:rPr>
              <w:t xml:space="preserve">, RL výkonu </w:t>
            </w:r>
            <w:r w:rsidR="00A31992" w:rsidRPr="005E3B36">
              <w:rPr>
                <w:i/>
                <w:iCs/>
                <w:sz w:val="20"/>
                <w:szCs w:val="20"/>
              </w:rPr>
              <w:t>zobecněn tak, aby výkon byl určen jak pro dětské, tak dospělé pacienty</w:t>
            </w:r>
            <w:r w:rsidR="00A31992">
              <w:rPr>
                <w:i/>
                <w:iCs/>
                <w:sz w:val="20"/>
                <w:szCs w:val="20"/>
              </w:rPr>
              <w:t xml:space="preserve"> výkon</w:t>
            </w:r>
            <w:r w:rsidRPr="005E3B36">
              <w:rPr>
                <w:i/>
                <w:iCs/>
                <w:sz w:val="20"/>
                <w:szCs w:val="20"/>
              </w:rPr>
              <w:t>.</w:t>
            </w:r>
          </w:p>
          <w:p w14:paraId="4D26B16F" w14:textId="77777777" w:rsidR="005E3B36" w:rsidRDefault="005E3B36" w:rsidP="004F0C5D">
            <w:pPr>
              <w:pStyle w:val="Normln1"/>
              <w:spacing w:line="240" w:lineRule="auto"/>
              <w:jc w:val="both"/>
              <w:rPr>
                <w:i/>
                <w:iCs/>
                <w:sz w:val="20"/>
                <w:szCs w:val="20"/>
              </w:rPr>
            </w:pPr>
          </w:p>
          <w:p w14:paraId="751D054C" w14:textId="0240BE46" w:rsidR="005E3B36" w:rsidRDefault="005E3B36" w:rsidP="004F0C5D">
            <w:pPr>
              <w:pStyle w:val="Normln1"/>
              <w:spacing w:line="240" w:lineRule="auto"/>
              <w:jc w:val="both"/>
              <w:rPr>
                <w:i/>
                <w:iCs/>
                <w:sz w:val="20"/>
                <w:szCs w:val="20"/>
              </w:rPr>
            </w:pPr>
            <w:r w:rsidRPr="005E3B36">
              <w:rPr>
                <w:i/>
                <w:iCs/>
                <w:sz w:val="20"/>
                <w:szCs w:val="20"/>
              </w:rPr>
              <w:t xml:space="preserve">Nový výkon byl prezentován jako moderní, minimálně invazivní alternativa ke klasické chirurgické excizi </w:t>
            </w:r>
            <w:proofErr w:type="spellStart"/>
            <w:r w:rsidRPr="005E3B36">
              <w:rPr>
                <w:i/>
                <w:iCs/>
                <w:sz w:val="20"/>
                <w:szCs w:val="20"/>
              </w:rPr>
              <w:t>pilonidálního</w:t>
            </w:r>
            <w:proofErr w:type="spellEnd"/>
            <w:r w:rsidRPr="005E3B36">
              <w:rPr>
                <w:i/>
                <w:iCs/>
                <w:sz w:val="20"/>
                <w:szCs w:val="20"/>
              </w:rPr>
              <w:t xml:space="preserve"> sinu</w:t>
            </w:r>
            <w:r w:rsidR="00DF59E4">
              <w:rPr>
                <w:i/>
                <w:iCs/>
                <w:sz w:val="20"/>
                <w:szCs w:val="20"/>
              </w:rPr>
              <w:t xml:space="preserve"> vykazované výkonem 51813 (51111 péči neodpovídá</w:t>
            </w:r>
            <w:proofErr w:type="gramStart"/>
            <w:r w:rsidR="00DF59E4">
              <w:rPr>
                <w:i/>
                <w:iCs/>
                <w:sz w:val="20"/>
                <w:szCs w:val="20"/>
              </w:rPr>
              <w:t>)</w:t>
            </w:r>
            <w:r w:rsidRPr="005E3B36">
              <w:rPr>
                <w:i/>
                <w:iCs/>
                <w:sz w:val="20"/>
                <w:szCs w:val="20"/>
              </w:rPr>
              <w:t>..</w:t>
            </w:r>
            <w:proofErr w:type="gramEnd"/>
            <w:r w:rsidRPr="005E3B36">
              <w:rPr>
                <w:i/>
                <w:iCs/>
                <w:sz w:val="20"/>
                <w:szCs w:val="20"/>
              </w:rPr>
              <w:t xml:space="preserve"> Pacient je zpravidla schopen návratu do běžného režimu (škola, práce) již následující den po výkonu.</w:t>
            </w:r>
          </w:p>
          <w:p w14:paraId="07A9A8A9" w14:textId="77777777" w:rsidR="005E3B36" w:rsidRPr="005E3B36" w:rsidRDefault="005E3B36" w:rsidP="004F0C5D">
            <w:pPr>
              <w:pStyle w:val="Normln1"/>
              <w:spacing w:line="240" w:lineRule="auto"/>
              <w:jc w:val="both"/>
              <w:rPr>
                <w:i/>
                <w:iCs/>
                <w:sz w:val="20"/>
                <w:szCs w:val="20"/>
              </w:rPr>
            </w:pPr>
          </w:p>
          <w:p w14:paraId="7561224D" w14:textId="018B4012" w:rsidR="005E3B36" w:rsidRPr="005E3B36" w:rsidRDefault="005E3B36" w:rsidP="004F0C5D">
            <w:pPr>
              <w:pStyle w:val="Normln1"/>
              <w:spacing w:line="240" w:lineRule="auto"/>
              <w:jc w:val="both"/>
              <w:rPr>
                <w:i/>
                <w:iCs/>
                <w:sz w:val="20"/>
                <w:szCs w:val="20"/>
              </w:rPr>
            </w:pPr>
            <w:r w:rsidRPr="005E3B36">
              <w:rPr>
                <w:i/>
                <w:iCs/>
                <w:sz w:val="20"/>
                <w:szCs w:val="20"/>
              </w:rPr>
              <w:t xml:space="preserve">Jedním z cílů zavedení nového výkonu je také narovnání vykazovací praxe, protože dosud </w:t>
            </w:r>
            <w:r w:rsidR="00A31992">
              <w:rPr>
                <w:i/>
                <w:iCs/>
                <w:sz w:val="20"/>
                <w:szCs w:val="20"/>
              </w:rPr>
              <w:t xml:space="preserve">zástupně </w:t>
            </w:r>
            <w:r w:rsidRPr="005E3B36">
              <w:rPr>
                <w:i/>
                <w:iCs/>
                <w:sz w:val="20"/>
                <w:szCs w:val="20"/>
              </w:rPr>
              <w:t xml:space="preserve">používané kódy (např. </w:t>
            </w:r>
            <w:r>
              <w:rPr>
                <w:i/>
                <w:iCs/>
                <w:sz w:val="20"/>
                <w:szCs w:val="20"/>
              </w:rPr>
              <w:t xml:space="preserve">výkony č. </w:t>
            </w:r>
            <w:r w:rsidRPr="005E3B36">
              <w:rPr>
                <w:i/>
                <w:iCs/>
                <w:sz w:val="20"/>
                <w:szCs w:val="20"/>
              </w:rPr>
              <w:t>51813 nebo 51111) plně neodpovídají povaze endoskopické procedury.</w:t>
            </w:r>
          </w:p>
          <w:p w14:paraId="2A6DE12E" w14:textId="08D02441" w:rsidR="005E3B36" w:rsidRPr="005E3B36" w:rsidRDefault="005E3B36" w:rsidP="004F0C5D">
            <w:pPr>
              <w:pStyle w:val="Normln1"/>
              <w:spacing w:line="240" w:lineRule="auto"/>
              <w:jc w:val="both"/>
              <w:rPr>
                <w:i/>
                <w:iCs/>
                <w:sz w:val="20"/>
                <w:szCs w:val="20"/>
              </w:rPr>
            </w:pPr>
            <w:r w:rsidRPr="005E3B36">
              <w:rPr>
                <w:i/>
                <w:iCs/>
                <w:sz w:val="20"/>
                <w:szCs w:val="20"/>
              </w:rPr>
              <w:t>V rámci jednání byla podrobně diskutována indikační kritéria a vymezení situací, kdy je vhodné použít endoskopickou metodu a kdy klasickou chirurgickou excizi.</w:t>
            </w:r>
            <w:r w:rsidR="00A31992">
              <w:rPr>
                <w:i/>
                <w:iCs/>
                <w:sz w:val="20"/>
                <w:szCs w:val="20"/>
              </w:rPr>
              <w:t xml:space="preserve"> kdy dle OS</w:t>
            </w:r>
            <w:r w:rsidRPr="005E3B36">
              <w:rPr>
                <w:i/>
                <w:iCs/>
                <w:sz w:val="20"/>
                <w:szCs w:val="20"/>
              </w:rPr>
              <w:t>:</w:t>
            </w:r>
          </w:p>
          <w:p w14:paraId="54646944" w14:textId="77777777" w:rsidR="005E3B36" w:rsidRPr="005E3B36" w:rsidRDefault="005E3B36" w:rsidP="004F0C5D">
            <w:pPr>
              <w:pStyle w:val="Normln1"/>
              <w:numPr>
                <w:ilvl w:val="0"/>
                <w:numId w:val="23"/>
              </w:numPr>
              <w:spacing w:line="240" w:lineRule="auto"/>
              <w:jc w:val="both"/>
              <w:rPr>
                <w:i/>
                <w:iCs/>
                <w:sz w:val="20"/>
                <w:szCs w:val="20"/>
              </w:rPr>
            </w:pPr>
            <w:r w:rsidRPr="005E3B36">
              <w:rPr>
                <w:i/>
                <w:iCs/>
                <w:sz w:val="20"/>
                <w:szCs w:val="20"/>
              </w:rPr>
              <w:t>endoskopická léčba je optimální metodou u nekomplikovaných forem onemocnění,</w:t>
            </w:r>
          </w:p>
          <w:p w14:paraId="2B274174" w14:textId="77777777" w:rsidR="005E3B36" w:rsidRPr="005E3B36" w:rsidRDefault="005E3B36" w:rsidP="004F0C5D">
            <w:pPr>
              <w:pStyle w:val="Normln1"/>
              <w:numPr>
                <w:ilvl w:val="0"/>
                <w:numId w:val="23"/>
              </w:numPr>
              <w:spacing w:line="240" w:lineRule="auto"/>
              <w:jc w:val="both"/>
              <w:rPr>
                <w:i/>
                <w:iCs/>
                <w:sz w:val="20"/>
                <w:szCs w:val="20"/>
              </w:rPr>
            </w:pPr>
            <w:r w:rsidRPr="005E3B36">
              <w:rPr>
                <w:i/>
                <w:iCs/>
                <w:sz w:val="20"/>
                <w:szCs w:val="20"/>
              </w:rPr>
              <w:t>klasická chirurgická excize zůstává metodou volby u rozsáhlých, recidivujících nebo komplikovaných případů,</w:t>
            </w:r>
          </w:p>
          <w:p w14:paraId="1C06BA43" w14:textId="77777777" w:rsidR="005E3B36" w:rsidRPr="005E3B36" w:rsidRDefault="005E3B36" w:rsidP="004F0C5D">
            <w:pPr>
              <w:pStyle w:val="Normln1"/>
              <w:numPr>
                <w:ilvl w:val="0"/>
                <w:numId w:val="23"/>
              </w:numPr>
              <w:spacing w:line="240" w:lineRule="auto"/>
              <w:jc w:val="both"/>
              <w:rPr>
                <w:i/>
                <w:iCs/>
                <w:sz w:val="20"/>
                <w:szCs w:val="20"/>
              </w:rPr>
            </w:pPr>
            <w:r w:rsidRPr="005E3B36">
              <w:rPr>
                <w:i/>
                <w:iCs/>
                <w:sz w:val="20"/>
                <w:szCs w:val="20"/>
              </w:rPr>
              <w:t>konečná volba metody zohledňuje klinický stav i rozhodnutí informovaného pacienta.</w:t>
            </w:r>
          </w:p>
          <w:p w14:paraId="49245BE1" w14:textId="77777777" w:rsidR="005E3B36" w:rsidRPr="005E3B36" w:rsidRDefault="005E3B36" w:rsidP="004F0C5D">
            <w:pPr>
              <w:pStyle w:val="Normln1"/>
              <w:spacing w:line="240" w:lineRule="auto"/>
              <w:jc w:val="both"/>
              <w:rPr>
                <w:i/>
                <w:iCs/>
                <w:sz w:val="20"/>
                <w:szCs w:val="20"/>
              </w:rPr>
            </w:pPr>
            <w:r w:rsidRPr="005E3B36">
              <w:rPr>
                <w:i/>
                <w:iCs/>
                <w:sz w:val="20"/>
                <w:szCs w:val="20"/>
              </w:rPr>
              <w:t>Tato specifikace bude zapracována do popisu výkonu v registračním listu.</w:t>
            </w:r>
          </w:p>
          <w:p w14:paraId="12E5A1C7" w14:textId="717CF702" w:rsidR="005E3B36" w:rsidRPr="005E3B36" w:rsidRDefault="005E3B36" w:rsidP="004F0C5D">
            <w:pPr>
              <w:pStyle w:val="Normln1"/>
              <w:spacing w:line="240" w:lineRule="auto"/>
              <w:jc w:val="both"/>
              <w:rPr>
                <w:i/>
                <w:iCs/>
                <w:sz w:val="20"/>
                <w:szCs w:val="20"/>
              </w:rPr>
            </w:pPr>
          </w:p>
          <w:p w14:paraId="0E7C1D5F" w14:textId="76BDB0CC" w:rsidR="005E3B36" w:rsidRPr="005E3B36" w:rsidRDefault="005E3B36" w:rsidP="004F0C5D">
            <w:pPr>
              <w:pStyle w:val="Normln1"/>
              <w:spacing w:line="240" w:lineRule="auto"/>
              <w:jc w:val="both"/>
              <w:rPr>
                <w:b/>
                <w:bCs/>
                <w:i/>
                <w:iCs/>
                <w:sz w:val="20"/>
                <w:szCs w:val="20"/>
              </w:rPr>
            </w:pPr>
            <w:r w:rsidRPr="005E3B36">
              <w:rPr>
                <w:b/>
                <w:bCs/>
                <w:i/>
                <w:iCs/>
                <w:sz w:val="20"/>
                <w:szCs w:val="20"/>
              </w:rPr>
              <w:t>Technické a materiálové požadavky</w:t>
            </w:r>
          </w:p>
          <w:p w14:paraId="4A7F8354" w14:textId="77777777" w:rsidR="005E3B36" w:rsidRPr="005E3B36" w:rsidRDefault="005E3B36" w:rsidP="004F0C5D">
            <w:pPr>
              <w:pStyle w:val="Normln1"/>
              <w:spacing w:line="240" w:lineRule="auto"/>
              <w:jc w:val="both"/>
              <w:rPr>
                <w:i/>
                <w:iCs/>
                <w:sz w:val="20"/>
                <w:szCs w:val="20"/>
              </w:rPr>
            </w:pPr>
            <w:r w:rsidRPr="005E3B36">
              <w:rPr>
                <w:i/>
                <w:iCs/>
                <w:sz w:val="20"/>
                <w:szCs w:val="20"/>
              </w:rPr>
              <w:t xml:space="preserve">Bylo konstatováno, že výkon vyžaduje specializované technické vybavení, zejména laparoskopickou věž s </w:t>
            </w:r>
            <w:proofErr w:type="spellStart"/>
            <w:r w:rsidRPr="005E3B36">
              <w:rPr>
                <w:i/>
                <w:iCs/>
                <w:sz w:val="20"/>
                <w:szCs w:val="20"/>
              </w:rPr>
              <w:t>videořetězcem</w:t>
            </w:r>
            <w:proofErr w:type="spellEnd"/>
            <w:r w:rsidRPr="005E3B36">
              <w:rPr>
                <w:i/>
                <w:iCs/>
                <w:sz w:val="20"/>
                <w:szCs w:val="20"/>
              </w:rPr>
              <w:t xml:space="preserve">, zdroj energie a specifické nástroje (např. </w:t>
            </w:r>
            <w:proofErr w:type="spellStart"/>
            <w:r w:rsidRPr="005E3B36">
              <w:rPr>
                <w:i/>
                <w:iCs/>
                <w:sz w:val="20"/>
                <w:szCs w:val="20"/>
              </w:rPr>
              <w:t>fistuloskop</w:t>
            </w:r>
            <w:proofErr w:type="spellEnd"/>
            <w:r w:rsidRPr="005E3B36">
              <w:rPr>
                <w:i/>
                <w:iCs/>
                <w:sz w:val="20"/>
                <w:szCs w:val="20"/>
              </w:rPr>
              <w:t xml:space="preserve"> nebo cystoskop s pracovním kanálem). Z tohoto důvodu nemůže být výkon prováděn na jakémkoliv chirurgickém pracovišti, ale pouze tam, kde je dostupné odpovídající přístrojové vybavení a personální zajištění.</w:t>
            </w:r>
          </w:p>
          <w:p w14:paraId="18DE01BD" w14:textId="77777777" w:rsidR="005E3B36" w:rsidRPr="005E3B36" w:rsidRDefault="005E3B36" w:rsidP="004F0C5D">
            <w:pPr>
              <w:pStyle w:val="Normln1"/>
              <w:spacing w:line="240" w:lineRule="auto"/>
              <w:jc w:val="both"/>
              <w:rPr>
                <w:i/>
                <w:iCs/>
                <w:sz w:val="20"/>
                <w:szCs w:val="20"/>
              </w:rPr>
            </w:pPr>
            <w:r w:rsidRPr="005E3B36">
              <w:rPr>
                <w:i/>
                <w:iCs/>
                <w:sz w:val="20"/>
                <w:szCs w:val="20"/>
              </w:rPr>
              <w:t xml:space="preserve">Do registračního listu bude explicitně doplněna zakázaná kombinace s výkonem 76801 (použití televizního řetězce), jelikož využití </w:t>
            </w:r>
            <w:proofErr w:type="spellStart"/>
            <w:r w:rsidRPr="005E3B36">
              <w:rPr>
                <w:i/>
                <w:iCs/>
                <w:sz w:val="20"/>
                <w:szCs w:val="20"/>
              </w:rPr>
              <w:t>videořetězce</w:t>
            </w:r>
            <w:proofErr w:type="spellEnd"/>
            <w:r w:rsidRPr="005E3B36">
              <w:rPr>
                <w:i/>
                <w:iCs/>
                <w:sz w:val="20"/>
                <w:szCs w:val="20"/>
              </w:rPr>
              <w:t xml:space="preserve"> je inherentní součástí navrhovaného výkonu a nelze jej vykazovat samostatně.</w:t>
            </w:r>
          </w:p>
          <w:p w14:paraId="17F5696F" w14:textId="08E71640" w:rsidR="005E3B36" w:rsidRPr="005E3B36" w:rsidRDefault="005E3B36" w:rsidP="004F0C5D">
            <w:pPr>
              <w:pStyle w:val="Normln1"/>
              <w:spacing w:line="240" w:lineRule="auto"/>
              <w:jc w:val="both"/>
              <w:rPr>
                <w:i/>
                <w:iCs/>
                <w:sz w:val="20"/>
                <w:szCs w:val="20"/>
              </w:rPr>
            </w:pPr>
            <w:r w:rsidRPr="005E3B36">
              <w:rPr>
                <w:i/>
                <w:iCs/>
                <w:sz w:val="20"/>
                <w:szCs w:val="20"/>
              </w:rPr>
              <w:t xml:space="preserve">Diskutována byla také otázka frekvence výkonu. Původně navrhované omezení </w:t>
            </w:r>
            <w:r w:rsidR="008162FA">
              <w:rPr>
                <w:i/>
                <w:iCs/>
                <w:sz w:val="20"/>
                <w:szCs w:val="20"/>
              </w:rPr>
              <w:t>3/ 1rok</w:t>
            </w:r>
            <w:r w:rsidRPr="005E3B36">
              <w:rPr>
                <w:i/>
                <w:iCs/>
                <w:sz w:val="20"/>
                <w:szCs w:val="20"/>
              </w:rPr>
              <w:t xml:space="preserve"> bylo zrušeno. Zvažována byla možnost omezení na </w:t>
            </w:r>
            <w:r>
              <w:rPr>
                <w:i/>
                <w:iCs/>
                <w:sz w:val="20"/>
                <w:szCs w:val="20"/>
              </w:rPr>
              <w:t>2/1 rok</w:t>
            </w:r>
            <w:r w:rsidRPr="005E3B36">
              <w:rPr>
                <w:i/>
                <w:iCs/>
                <w:sz w:val="20"/>
                <w:szCs w:val="20"/>
              </w:rPr>
              <w:t>, a to s ohledem na relativně nízkou míru recidiv, která se pohybuje přibližně kolem 15 %. Konečné znění bude upraveno v registračním listu.</w:t>
            </w:r>
          </w:p>
          <w:p w14:paraId="464D7412" w14:textId="0CB9C7F5" w:rsidR="005E3B36" w:rsidRPr="005E3B36" w:rsidRDefault="005E3B36" w:rsidP="004F0C5D">
            <w:pPr>
              <w:pStyle w:val="Normln1"/>
              <w:spacing w:line="240" w:lineRule="auto"/>
              <w:jc w:val="both"/>
              <w:rPr>
                <w:i/>
                <w:iCs/>
                <w:sz w:val="20"/>
                <w:szCs w:val="20"/>
              </w:rPr>
            </w:pPr>
          </w:p>
          <w:p w14:paraId="4D82692E" w14:textId="77777777" w:rsidR="00725B9F" w:rsidRPr="00700939" w:rsidRDefault="00725B9F" w:rsidP="004F0C5D">
            <w:pPr>
              <w:jc w:val="both"/>
              <w:rPr>
                <w:rFonts w:ascii="Arial" w:hAnsi="Arial" w:cs="Arial"/>
                <w:b/>
                <w:bCs/>
                <w:i/>
                <w:iCs/>
              </w:rPr>
            </w:pPr>
            <w:r w:rsidRPr="00700939">
              <w:rPr>
                <w:rFonts w:ascii="Arial" w:hAnsi="Arial" w:cs="Arial"/>
                <w:b/>
                <w:bCs/>
                <w:i/>
                <w:iCs/>
              </w:rPr>
              <w:t>Úkoly pro odbornou společnost (OS)</w:t>
            </w:r>
          </w:p>
          <w:p w14:paraId="2A39FF37" w14:textId="77777777" w:rsidR="005E3B36" w:rsidRPr="005E3B36" w:rsidRDefault="005E3B36" w:rsidP="004F0C5D">
            <w:pPr>
              <w:pStyle w:val="Normln1"/>
              <w:numPr>
                <w:ilvl w:val="0"/>
                <w:numId w:val="25"/>
              </w:numPr>
              <w:spacing w:line="240" w:lineRule="auto"/>
              <w:ind w:left="714" w:hanging="357"/>
              <w:jc w:val="both"/>
              <w:rPr>
                <w:i/>
                <w:iCs/>
                <w:sz w:val="20"/>
                <w:szCs w:val="20"/>
              </w:rPr>
            </w:pPr>
            <w:r w:rsidRPr="005E3B36">
              <w:rPr>
                <w:i/>
                <w:iCs/>
                <w:sz w:val="20"/>
                <w:szCs w:val="20"/>
              </w:rPr>
              <w:t>Upravit registrační list podle závěrů jednání.</w:t>
            </w:r>
          </w:p>
          <w:p w14:paraId="0E00B534" w14:textId="77777777" w:rsidR="005E3B36" w:rsidRPr="005E3B36" w:rsidRDefault="005E3B36" w:rsidP="004F0C5D">
            <w:pPr>
              <w:pStyle w:val="Normln1"/>
              <w:numPr>
                <w:ilvl w:val="0"/>
                <w:numId w:val="25"/>
              </w:numPr>
              <w:spacing w:line="240" w:lineRule="auto"/>
              <w:ind w:left="714" w:hanging="357"/>
              <w:jc w:val="both"/>
              <w:rPr>
                <w:i/>
                <w:iCs/>
                <w:sz w:val="20"/>
                <w:szCs w:val="20"/>
              </w:rPr>
            </w:pPr>
            <w:r w:rsidRPr="005E3B36">
              <w:rPr>
                <w:i/>
                <w:iCs/>
                <w:sz w:val="20"/>
                <w:szCs w:val="20"/>
              </w:rPr>
              <w:t>Zobecnit cílovou skupinu pacientů (děti i dospělí).</w:t>
            </w:r>
          </w:p>
          <w:p w14:paraId="4C3445A9" w14:textId="77777777" w:rsidR="005E3B36" w:rsidRPr="005E3B36" w:rsidRDefault="005E3B36" w:rsidP="004F0C5D">
            <w:pPr>
              <w:pStyle w:val="Normln1"/>
              <w:numPr>
                <w:ilvl w:val="0"/>
                <w:numId w:val="25"/>
              </w:numPr>
              <w:spacing w:line="240" w:lineRule="auto"/>
              <w:ind w:left="714" w:hanging="357"/>
              <w:jc w:val="both"/>
              <w:rPr>
                <w:i/>
                <w:iCs/>
                <w:sz w:val="20"/>
                <w:szCs w:val="20"/>
              </w:rPr>
            </w:pPr>
            <w:r w:rsidRPr="005E3B36">
              <w:rPr>
                <w:i/>
                <w:iCs/>
                <w:sz w:val="20"/>
                <w:szCs w:val="20"/>
              </w:rPr>
              <w:t>Doplnit indikační kritéria k rozlišení endoskopické a klasické metody.</w:t>
            </w:r>
          </w:p>
          <w:p w14:paraId="0C613FF6" w14:textId="66CB3300" w:rsidR="005E3B36" w:rsidRPr="005E3B36" w:rsidRDefault="005E3B36" w:rsidP="004F0C5D">
            <w:pPr>
              <w:pStyle w:val="Normln1"/>
              <w:numPr>
                <w:ilvl w:val="0"/>
                <w:numId w:val="25"/>
              </w:numPr>
              <w:spacing w:line="240" w:lineRule="auto"/>
              <w:ind w:left="714" w:hanging="357"/>
              <w:jc w:val="both"/>
              <w:rPr>
                <w:i/>
                <w:iCs/>
                <w:sz w:val="20"/>
                <w:szCs w:val="20"/>
              </w:rPr>
            </w:pPr>
            <w:r w:rsidRPr="005E3B36">
              <w:rPr>
                <w:i/>
                <w:iCs/>
                <w:sz w:val="20"/>
                <w:szCs w:val="20"/>
              </w:rPr>
              <w:t xml:space="preserve">Doplnit zakázanou kombinaci s výkonem </w:t>
            </w:r>
            <w:r w:rsidR="00BD492E">
              <w:rPr>
                <w:i/>
                <w:iCs/>
                <w:sz w:val="20"/>
                <w:szCs w:val="20"/>
              </w:rPr>
              <w:t xml:space="preserve">č. </w:t>
            </w:r>
            <w:r w:rsidRPr="005E3B36">
              <w:rPr>
                <w:i/>
                <w:iCs/>
                <w:sz w:val="20"/>
                <w:szCs w:val="20"/>
              </w:rPr>
              <w:t>76801.</w:t>
            </w:r>
          </w:p>
          <w:p w14:paraId="09DF727F" w14:textId="77777777" w:rsidR="005E3B36" w:rsidRPr="005E3B36" w:rsidRDefault="005E3B36" w:rsidP="004F0C5D">
            <w:pPr>
              <w:pStyle w:val="Normln1"/>
              <w:numPr>
                <w:ilvl w:val="0"/>
                <w:numId w:val="25"/>
              </w:numPr>
              <w:spacing w:line="240" w:lineRule="auto"/>
              <w:ind w:left="714" w:hanging="357"/>
              <w:jc w:val="both"/>
              <w:rPr>
                <w:i/>
                <w:iCs/>
                <w:sz w:val="20"/>
                <w:szCs w:val="20"/>
              </w:rPr>
            </w:pPr>
            <w:r w:rsidRPr="005E3B36">
              <w:rPr>
                <w:i/>
                <w:iCs/>
                <w:sz w:val="20"/>
                <w:szCs w:val="20"/>
              </w:rPr>
              <w:t>Upravit formulaci týkající se frekvence výkonu.</w:t>
            </w:r>
          </w:p>
          <w:p w14:paraId="5C383978" w14:textId="77777777" w:rsidR="005E3B36" w:rsidRPr="005E3B36" w:rsidRDefault="005E3B36" w:rsidP="004F0C5D">
            <w:pPr>
              <w:pStyle w:val="Normln1"/>
              <w:numPr>
                <w:ilvl w:val="0"/>
                <w:numId w:val="25"/>
              </w:numPr>
              <w:spacing w:line="240" w:lineRule="auto"/>
              <w:ind w:left="714" w:hanging="357"/>
              <w:jc w:val="both"/>
              <w:rPr>
                <w:i/>
                <w:iCs/>
                <w:sz w:val="20"/>
                <w:szCs w:val="20"/>
              </w:rPr>
            </w:pPr>
            <w:r w:rsidRPr="005E3B36">
              <w:rPr>
                <w:i/>
                <w:iCs/>
                <w:sz w:val="20"/>
                <w:szCs w:val="20"/>
              </w:rPr>
              <w:t>Odevzdat finální verzi registračního listu do 2. 3. 2026.</w:t>
            </w:r>
          </w:p>
          <w:p w14:paraId="79B59B2A" w14:textId="3882CB30" w:rsidR="005E3B36" w:rsidRPr="005E3B36" w:rsidRDefault="005E3B36" w:rsidP="004F0C5D">
            <w:pPr>
              <w:pStyle w:val="Normln1"/>
              <w:spacing w:line="240" w:lineRule="auto"/>
              <w:jc w:val="both"/>
              <w:rPr>
                <w:i/>
                <w:iCs/>
                <w:sz w:val="20"/>
                <w:szCs w:val="20"/>
              </w:rPr>
            </w:pPr>
          </w:p>
          <w:p w14:paraId="7D05A204" w14:textId="77777777" w:rsidR="00725B9F" w:rsidRDefault="00725B9F" w:rsidP="004F0C5D">
            <w:pPr>
              <w:pStyle w:val="Normln1"/>
              <w:spacing w:line="240" w:lineRule="auto"/>
              <w:jc w:val="both"/>
              <w:rPr>
                <w:i/>
                <w:iCs/>
                <w:sz w:val="20"/>
                <w:szCs w:val="20"/>
              </w:rPr>
            </w:pPr>
          </w:p>
          <w:p w14:paraId="259051CF" w14:textId="2F08FD78" w:rsidR="00725B9F" w:rsidRPr="00725B9F" w:rsidRDefault="00725B9F" w:rsidP="004F0C5D">
            <w:pPr>
              <w:pStyle w:val="Normln1"/>
              <w:spacing w:line="240" w:lineRule="auto"/>
              <w:jc w:val="both"/>
              <w:rPr>
                <w:b/>
                <w:bCs/>
                <w:i/>
                <w:iCs/>
                <w:sz w:val="20"/>
                <w:szCs w:val="20"/>
              </w:rPr>
            </w:pPr>
            <w:r w:rsidRPr="00725B9F">
              <w:rPr>
                <w:b/>
                <w:bCs/>
                <w:i/>
                <w:iCs/>
                <w:sz w:val="20"/>
                <w:szCs w:val="20"/>
              </w:rPr>
              <w:t>Závěr z jednání:</w:t>
            </w:r>
          </w:p>
          <w:p w14:paraId="17F1DF7A" w14:textId="679F8A71" w:rsidR="005E3B36" w:rsidRPr="005E3B36" w:rsidRDefault="005E3B36" w:rsidP="004F0C5D">
            <w:pPr>
              <w:pStyle w:val="Normln1"/>
              <w:spacing w:line="240" w:lineRule="auto"/>
              <w:jc w:val="both"/>
              <w:rPr>
                <w:i/>
                <w:iCs/>
                <w:sz w:val="20"/>
                <w:szCs w:val="20"/>
              </w:rPr>
            </w:pPr>
            <w:r w:rsidRPr="005E3B36">
              <w:rPr>
                <w:i/>
                <w:iCs/>
                <w:sz w:val="20"/>
                <w:szCs w:val="20"/>
              </w:rPr>
              <w:t xml:space="preserve">Byla vymezena pozice </w:t>
            </w:r>
            <w:r w:rsidR="00471794">
              <w:rPr>
                <w:i/>
                <w:iCs/>
                <w:sz w:val="20"/>
                <w:szCs w:val="20"/>
              </w:rPr>
              <w:t xml:space="preserve">výkonu </w:t>
            </w:r>
            <w:r w:rsidRPr="005E3B36">
              <w:rPr>
                <w:i/>
                <w:iCs/>
                <w:sz w:val="20"/>
                <w:szCs w:val="20"/>
              </w:rPr>
              <w:t xml:space="preserve">vůči klasické chirurgické excizi, technické podmínky provádění i zásady vykazování. Po zapracování dohodnutých úprav do registračního listu bude návrh předložen k hlasování s cílem zavedení výkonu do </w:t>
            </w:r>
            <w:r w:rsidR="00471794">
              <w:rPr>
                <w:i/>
                <w:iCs/>
                <w:sz w:val="20"/>
                <w:szCs w:val="20"/>
              </w:rPr>
              <w:t xml:space="preserve">SZV </w:t>
            </w:r>
            <w:r w:rsidRPr="005E3B36">
              <w:rPr>
                <w:i/>
                <w:iCs/>
                <w:sz w:val="20"/>
                <w:szCs w:val="20"/>
              </w:rPr>
              <w:t>od 1. ledna 2027.</w:t>
            </w:r>
            <w:r w:rsidR="00725B9F" w:rsidRPr="00725B9F">
              <w:rPr>
                <w:i/>
                <w:iCs/>
                <w:sz w:val="20"/>
                <w:szCs w:val="20"/>
              </w:rPr>
              <w:t xml:space="preserve"> Výkony je třeba </w:t>
            </w:r>
            <w:r w:rsidR="00725B9F">
              <w:rPr>
                <w:i/>
                <w:iCs/>
                <w:sz w:val="20"/>
                <w:szCs w:val="20"/>
              </w:rPr>
              <w:t>upravit</w:t>
            </w:r>
            <w:r w:rsidR="00725B9F" w:rsidRPr="00725B9F">
              <w:rPr>
                <w:i/>
                <w:iCs/>
                <w:sz w:val="20"/>
                <w:szCs w:val="20"/>
              </w:rPr>
              <w:t xml:space="preserve"> do 2. března a dále budou předloženy na jednání PS k SZV, které proběhne dne 19. března 2026</w:t>
            </w:r>
            <w:r w:rsidR="00742BCC">
              <w:rPr>
                <w:i/>
                <w:iCs/>
                <w:sz w:val="20"/>
                <w:szCs w:val="20"/>
              </w:rPr>
              <w:t>.</w:t>
            </w:r>
          </w:p>
          <w:p w14:paraId="40AB1186" w14:textId="77777777" w:rsidR="005B0AA6" w:rsidRPr="00D97739" w:rsidRDefault="005B0AA6" w:rsidP="004F0C5D">
            <w:pPr>
              <w:pStyle w:val="Normln1"/>
              <w:spacing w:line="240" w:lineRule="auto"/>
              <w:jc w:val="both"/>
              <w:rPr>
                <w:b/>
                <w:bCs/>
                <w:i/>
                <w:iCs/>
                <w:sz w:val="20"/>
                <w:szCs w:val="20"/>
              </w:rPr>
            </w:pPr>
          </w:p>
        </w:tc>
      </w:tr>
    </w:tbl>
    <w:p w14:paraId="1987F7A8" w14:textId="77777777" w:rsidR="005B0AA6" w:rsidRPr="00D97739" w:rsidRDefault="005B0AA6" w:rsidP="00D97739">
      <w:pPr>
        <w:jc w:val="both"/>
        <w:rPr>
          <w:rFonts w:ascii="Arial" w:hAnsi="Arial" w:cs="Arial"/>
          <w:b/>
          <w:bCs/>
          <w:i/>
          <w:iCs/>
          <w:kern w:val="2"/>
          <w:lang w:eastAsia="hi-IN" w:bidi="hi-IN"/>
        </w:rPr>
      </w:pPr>
    </w:p>
    <w:p w14:paraId="47212DFA" w14:textId="77777777" w:rsidR="005B0AA6" w:rsidRPr="00D97739" w:rsidRDefault="005B0AA6" w:rsidP="00D97739">
      <w:pPr>
        <w:pStyle w:val="Odstavecseseznamem"/>
        <w:ind w:left="0"/>
        <w:jc w:val="both"/>
        <w:rPr>
          <w:rFonts w:ascii="Arial" w:hAnsi="Arial" w:cs="Arial"/>
          <w:i/>
          <w:iCs/>
          <w:sz w:val="20"/>
          <w:szCs w:val="20"/>
        </w:rPr>
      </w:pPr>
    </w:p>
    <w:p w14:paraId="5F6A205E" w14:textId="62BF40C5" w:rsidR="005B0AA6" w:rsidRPr="00D97739" w:rsidRDefault="005B0AA6" w:rsidP="00D97739">
      <w:pPr>
        <w:jc w:val="both"/>
        <w:rPr>
          <w:rFonts w:ascii="Arial" w:eastAsia="Calibri" w:hAnsi="Arial" w:cs="Arial"/>
          <w:b/>
          <w:bCs/>
          <w:i/>
          <w:iCs/>
        </w:rPr>
      </w:pPr>
      <w:r w:rsidRPr="00D97739">
        <w:rPr>
          <w:rFonts w:ascii="Arial" w:eastAsia="Calibri" w:hAnsi="Arial" w:cs="Arial"/>
          <w:b/>
          <w:bCs/>
          <w:i/>
          <w:iCs/>
        </w:rPr>
        <w:t>Všeobecná zdravotní pojišťovna ČR (odbornost 813)</w:t>
      </w:r>
    </w:p>
    <w:p w14:paraId="05688D5E" w14:textId="77777777" w:rsidR="005B0AA6" w:rsidRPr="00D97739" w:rsidRDefault="005B0AA6" w:rsidP="00D97739">
      <w:pPr>
        <w:pStyle w:val="Odstavecseseznamem"/>
        <w:ind w:left="0"/>
        <w:jc w:val="both"/>
        <w:rPr>
          <w:rFonts w:ascii="Arial" w:hAnsi="Arial" w:cs="Arial"/>
          <w:b/>
          <w:bCs/>
          <w:i/>
          <w:iCs/>
          <w:sz w:val="20"/>
          <w:szCs w:val="20"/>
        </w:rPr>
      </w:pPr>
      <w:r w:rsidRPr="00D97739">
        <w:rPr>
          <w:rFonts w:ascii="Arial" w:hAnsi="Arial" w:cs="Arial"/>
          <w:b/>
          <w:bCs/>
          <w:i/>
          <w:iCs/>
          <w:sz w:val="20"/>
          <w:szCs w:val="20"/>
        </w:rPr>
        <w:t>Předkladatel: MUDr. Markéta Brabcová</w:t>
      </w:r>
    </w:p>
    <w:p w14:paraId="1704131C" w14:textId="77777777" w:rsidR="005B0AA6" w:rsidRPr="00D97739" w:rsidRDefault="005B0AA6" w:rsidP="00D97739">
      <w:pPr>
        <w:pStyle w:val="Odstavecseseznamem"/>
        <w:ind w:left="0"/>
        <w:jc w:val="both"/>
        <w:rPr>
          <w:rFonts w:ascii="Arial" w:hAnsi="Arial" w:cs="Arial"/>
          <w:i/>
          <w:iCs/>
          <w:sz w:val="20"/>
          <w:szCs w:val="20"/>
        </w:rPr>
      </w:pPr>
      <w:r w:rsidRPr="00D97739">
        <w:rPr>
          <w:rFonts w:ascii="Arial" w:hAnsi="Arial" w:cs="Arial"/>
          <w:i/>
          <w:iCs/>
          <w:sz w:val="20"/>
          <w:szCs w:val="20"/>
        </w:rPr>
        <w:t>Návrh na změnu:</w:t>
      </w:r>
    </w:p>
    <w:p w14:paraId="125DE959" w14:textId="77777777" w:rsidR="005B0AA6" w:rsidRPr="00D97739" w:rsidRDefault="005B0AA6" w:rsidP="005E3B36">
      <w:pPr>
        <w:pStyle w:val="Odstavecseseznamem"/>
        <w:numPr>
          <w:ilvl w:val="0"/>
          <w:numId w:val="10"/>
        </w:numPr>
        <w:jc w:val="both"/>
        <w:rPr>
          <w:rFonts w:ascii="Arial" w:hAnsi="Arial" w:cs="Arial"/>
          <w:i/>
          <w:iCs/>
          <w:sz w:val="20"/>
          <w:szCs w:val="20"/>
        </w:rPr>
      </w:pPr>
      <w:r w:rsidRPr="00D97739">
        <w:rPr>
          <w:rFonts w:ascii="Arial" w:hAnsi="Arial" w:cs="Arial"/>
          <w:i/>
          <w:iCs/>
          <w:sz w:val="20"/>
          <w:szCs w:val="20"/>
        </w:rPr>
        <w:t>91397 ELEKTROFORESA S NÁSLEDNOU IMUNOFIXACÍ (</w:t>
      </w:r>
      <w:proofErr w:type="gramStart"/>
      <w:r w:rsidRPr="00D97739">
        <w:rPr>
          <w:rFonts w:ascii="Arial" w:hAnsi="Arial" w:cs="Arial"/>
          <w:i/>
          <w:iCs/>
          <w:sz w:val="20"/>
          <w:szCs w:val="20"/>
        </w:rPr>
        <w:t xml:space="preserve">KOMPLEX - </w:t>
      </w:r>
      <w:proofErr w:type="spellStart"/>
      <w:r w:rsidRPr="00D97739">
        <w:rPr>
          <w:rFonts w:ascii="Arial" w:hAnsi="Arial" w:cs="Arial"/>
          <w:i/>
          <w:iCs/>
          <w:sz w:val="20"/>
          <w:szCs w:val="20"/>
        </w:rPr>
        <w:t>IgG</w:t>
      </w:r>
      <w:proofErr w:type="spellEnd"/>
      <w:proofErr w:type="gramEnd"/>
      <w:r w:rsidRPr="00D97739">
        <w:rPr>
          <w:rFonts w:ascii="Arial" w:hAnsi="Arial" w:cs="Arial"/>
          <w:i/>
          <w:iCs/>
          <w:sz w:val="20"/>
          <w:szCs w:val="20"/>
        </w:rPr>
        <w:t xml:space="preserve">, </w:t>
      </w:r>
      <w:proofErr w:type="spellStart"/>
      <w:r w:rsidRPr="00D97739">
        <w:rPr>
          <w:rFonts w:ascii="Arial" w:hAnsi="Arial" w:cs="Arial"/>
          <w:i/>
          <w:iCs/>
          <w:sz w:val="20"/>
          <w:szCs w:val="20"/>
        </w:rPr>
        <w:t>IgA</w:t>
      </w:r>
      <w:proofErr w:type="spellEnd"/>
      <w:r w:rsidRPr="00D97739">
        <w:rPr>
          <w:rFonts w:ascii="Arial" w:hAnsi="Arial" w:cs="Arial"/>
          <w:i/>
          <w:iCs/>
          <w:sz w:val="20"/>
          <w:szCs w:val="20"/>
        </w:rPr>
        <w:t xml:space="preserve">, </w:t>
      </w:r>
      <w:proofErr w:type="spellStart"/>
      <w:r w:rsidRPr="00D97739">
        <w:rPr>
          <w:rFonts w:ascii="Arial" w:hAnsi="Arial" w:cs="Arial"/>
          <w:i/>
          <w:iCs/>
          <w:sz w:val="20"/>
          <w:szCs w:val="20"/>
        </w:rPr>
        <w:t>IgM</w:t>
      </w:r>
      <w:proofErr w:type="spellEnd"/>
      <w:r w:rsidRPr="00D97739">
        <w:rPr>
          <w:rFonts w:ascii="Arial" w:hAnsi="Arial" w:cs="Arial"/>
          <w:i/>
          <w:iCs/>
          <w:sz w:val="20"/>
          <w:szCs w:val="20"/>
        </w:rPr>
        <w:t>, kappa, lambda) (ve spolupráci s Ing. Miroslav Hinďoš)</w:t>
      </w:r>
    </w:p>
    <w:p w14:paraId="37CDBC72" w14:textId="77777777" w:rsidR="005B0AA6" w:rsidRPr="00D97739" w:rsidRDefault="005B0AA6" w:rsidP="00D97739">
      <w:pPr>
        <w:pStyle w:val="Odstavecseseznamem"/>
        <w:ind w:left="0"/>
        <w:jc w:val="both"/>
        <w:rPr>
          <w:rFonts w:ascii="Arial" w:hAnsi="Arial" w:cs="Arial"/>
          <w:i/>
          <w:iCs/>
          <w:sz w:val="20"/>
          <w:szCs w:val="20"/>
        </w:rPr>
      </w:pPr>
    </w:p>
    <w:p w14:paraId="6AC33555" w14:textId="77777777" w:rsidR="005B0AA6" w:rsidRPr="00D97739" w:rsidRDefault="005B0AA6" w:rsidP="00D97739">
      <w:pPr>
        <w:pStyle w:val="Odstavecseseznamem"/>
        <w:ind w:left="0"/>
        <w:jc w:val="both"/>
        <w:rPr>
          <w:rFonts w:ascii="Arial" w:hAnsi="Arial" w:cs="Arial"/>
          <w:i/>
          <w:iCs/>
          <w:sz w:val="20"/>
          <w:szCs w:val="20"/>
        </w:rPr>
      </w:pPr>
      <w:r w:rsidRPr="00D97739">
        <w:rPr>
          <w:rFonts w:ascii="Arial" w:hAnsi="Arial" w:cs="Arial"/>
          <w:i/>
          <w:iCs/>
          <w:sz w:val="20"/>
          <w:szCs w:val="20"/>
        </w:rPr>
        <w:t>Návrhy na zrušení: (odborná společnost se zrušením souhlasí)</w:t>
      </w:r>
    </w:p>
    <w:p w14:paraId="5DE1E880" w14:textId="77777777" w:rsidR="005B0AA6" w:rsidRPr="00D97739" w:rsidRDefault="005B0AA6" w:rsidP="005E3B36">
      <w:pPr>
        <w:pStyle w:val="Odstavecseseznamem"/>
        <w:numPr>
          <w:ilvl w:val="0"/>
          <w:numId w:val="10"/>
        </w:numPr>
        <w:jc w:val="both"/>
        <w:rPr>
          <w:rFonts w:ascii="Arial" w:hAnsi="Arial" w:cs="Arial"/>
          <w:i/>
          <w:iCs/>
          <w:sz w:val="20"/>
          <w:szCs w:val="20"/>
        </w:rPr>
      </w:pPr>
      <w:r w:rsidRPr="00D97739">
        <w:rPr>
          <w:rFonts w:ascii="Arial" w:hAnsi="Arial" w:cs="Arial"/>
          <w:i/>
          <w:iCs/>
          <w:sz w:val="20"/>
          <w:szCs w:val="20"/>
        </w:rPr>
        <w:t>91215 STANOVENÍ IgG4 PROTI POTRAVINOVÝM ALERGENŮM ELISA</w:t>
      </w:r>
    </w:p>
    <w:p w14:paraId="1034A2B4" w14:textId="70D03FDB" w:rsidR="005B0AA6" w:rsidRPr="00697A33" w:rsidRDefault="005B0AA6" w:rsidP="00A85697">
      <w:pPr>
        <w:pStyle w:val="Odstavecseseznamem"/>
        <w:numPr>
          <w:ilvl w:val="0"/>
          <w:numId w:val="10"/>
        </w:numPr>
        <w:jc w:val="both"/>
        <w:rPr>
          <w:rFonts w:ascii="Arial" w:hAnsi="Arial" w:cs="Arial"/>
          <w:i/>
          <w:iCs/>
        </w:rPr>
      </w:pPr>
      <w:r w:rsidRPr="00697A33">
        <w:rPr>
          <w:rFonts w:ascii="Arial" w:hAnsi="Arial" w:cs="Arial"/>
          <w:i/>
          <w:iCs/>
          <w:sz w:val="20"/>
          <w:szCs w:val="20"/>
        </w:rPr>
        <w:lastRenderedPageBreak/>
        <w:t xml:space="preserve">91331 STANOVENÍ CRP LATEXOVOU AGLUTINACÍ (RAPID TEST) </w:t>
      </w:r>
    </w:p>
    <w:p w14:paraId="178C549C" w14:textId="77777777" w:rsidR="00697A33" w:rsidRPr="00697A33" w:rsidRDefault="00697A33" w:rsidP="00697A33">
      <w:pPr>
        <w:pStyle w:val="Odstavecseseznamem"/>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061"/>
      </w:tblGrid>
      <w:tr w:rsidR="005B0AA6" w:rsidRPr="00D97739" w14:paraId="4175E89B" w14:textId="77777777" w:rsidTr="00A43B6A">
        <w:tc>
          <w:tcPr>
            <w:tcW w:w="9211" w:type="dxa"/>
            <w:shd w:val="clear" w:color="auto" w:fill="C6D9F1"/>
            <w:vAlign w:val="center"/>
          </w:tcPr>
          <w:p w14:paraId="4E528F7C" w14:textId="77777777" w:rsidR="005B0AA6" w:rsidRPr="00D97739" w:rsidRDefault="005B0AA6" w:rsidP="00D97739">
            <w:pPr>
              <w:tabs>
                <w:tab w:val="left" w:pos="690"/>
              </w:tabs>
              <w:jc w:val="both"/>
              <w:rPr>
                <w:rFonts w:ascii="Arial" w:hAnsi="Arial" w:cs="Arial"/>
                <w:b/>
                <w:i/>
                <w:iCs/>
                <w:u w:val="single"/>
              </w:rPr>
            </w:pPr>
            <w:r w:rsidRPr="00D97739">
              <w:rPr>
                <w:rFonts w:ascii="Arial" w:hAnsi="Arial" w:cs="Arial"/>
                <w:b/>
                <w:i/>
                <w:iCs/>
                <w:u w:val="single"/>
              </w:rPr>
              <w:t>Připomínky VZP</w:t>
            </w:r>
          </w:p>
          <w:p w14:paraId="7CD32711" w14:textId="77777777" w:rsidR="00C770FB" w:rsidRPr="00D97739" w:rsidRDefault="00C770FB" w:rsidP="00D97739">
            <w:pPr>
              <w:jc w:val="both"/>
              <w:rPr>
                <w:rFonts w:ascii="Arial" w:hAnsi="Arial" w:cs="Arial"/>
                <w:i/>
                <w:iCs/>
                <w:color w:val="000000"/>
                <w:lang w:eastAsia="cs-CZ"/>
              </w:rPr>
            </w:pPr>
          </w:p>
          <w:p w14:paraId="0026A33B" w14:textId="0D196DCD" w:rsidR="00C770FB" w:rsidRPr="008162FA" w:rsidRDefault="00C770FB" w:rsidP="005E3B36">
            <w:pPr>
              <w:pStyle w:val="Odstavecseseznamem"/>
              <w:numPr>
                <w:ilvl w:val="0"/>
                <w:numId w:val="16"/>
              </w:numPr>
              <w:rPr>
                <w:rFonts w:ascii="Arial" w:hAnsi="Arial" w:cs="Arial"/>
                <w:i/>
                <w:iCs/>
                <w:color w:val="000000"/>
                <w:sz w:val="20"/>
                <w:szCs w:val="20"/>
                <w:lang w:eastAsia="cs-CZ"/>
              </w:rPr>
            </w:pPr>
            <w:r w:rsidRPr="008162FA">
              <w:rPr>
                <w:rFonts w:ascii="Arial" w:hAnsi="Arial" w:cs="Arial"/>
                <w:i/>
                <w:iCs/>
                <w:color w:val="000000"/>
                <w:sz w:val="20"/>
                <w:szCs w:val="20"/>
                <w:lang w:eastAsia="cs-CZ"/>
              </w:rPr>
              <w:t>návrh VZP</w:t>
            </w:r>
          </w:p>
          <w:p w14:paraId="6550CF52" w14:textId="77777777" w:rsidR="00C770FB" w:rsidRPr="008162FA" w:rsidRDefault="00C770FB" w:rsidP="005E3B36">
            <w:pPr>
              <w:pStyle w:val="Odstavecseseznamem"/>
              <w:numPr>
                <w:ilvl w:val="0"/>
                <w:numId w:val="16"/>
              </w:numPr>
              <w:rPr>
                <w:rFonts w:ascii="Arial" w:hAnsi="Arial" w:cs="Arial"/>
                <w:i/>
                <w:iCs/>
                <w:color w:val="000000"/>
                <w:sz w:val="20"/>
                <w:szCs w:val="20"/>
                <w:lang w:eastAsia="cs-CZ"/>
              </w:rPr>
            </w:pPr>
            <w:r w:rsidRPr="008162FA">
              <w:rPr>
                <w:rFonts w:ascii="Arial" w:hAnsi="Arial" w:cs="Arial"/>
                <w:i/>
                <w:iCs/>
                <w:color w:val="000000"/>
                <w:sz w:val="20"/>
                <w:szCs w:val="20"/>
                <w:lang w:eastAsia="cs-CZ"/>
              </w:rPr>
              <w:t xml:space="preserve">ještě doplňujeme návrh na specifikaci </w:t>
            </w:r>
            <w:proofErr w:type="spellStart"/>
            <w:r w:rsidRPr="008162FA">
              <w:rPr>
                <w:rFonts w:ascii="Arial" w:hAnsi="Arial" w:cs="Arial"/>
                <w:i/>
                <w:iCs/>
                <w:color w:val="000000"/>
                <w:sz w:val="20"/>
                <w:szCs w:val="20"/>
                <w:lang w:eastAsia="cs-CZ"/>
              </w:rPr>
              <w:t>imunodifusních</w:t>
            </w:r>
            <w:proofErr w:type="spellEnd"/>
            <w:r w:rsidRPr="008162FA">
              <w:rPr>
                <w:rFonts w:ascii="Arial" w:hAnsi="Arial" w:cs="Arial"/>
                <w:i/>
                <w:iCs/>
                <w:color w:val="000000"/>
                <w:sz w:val="20"/>
                <w:szCs w:val="20"/>
                <w:lang w:eastAsia="cs-CZ"/>
              </w:rPr>
              <w:t xml:space="preserve"> </w:t>
            </w:r>
            <w:proofErr w:type="spellStart"/>
            <w:r w:rsidRPr="008162FA">
              <w:rPr>
                <w:rFonts w:ascii="Arial" w:hAnsi="Arial" w:cs="Arial"/>
                <w:i/>
                <w:iCs/>
                <w:color w:val="000000"/>
                <w:sz w:val="20"/>
                <w:szCs w:val="20"/>
                <w:lang w:eastAsia="cs-CZ"/>
              </w:rPr>
              <w:t>limií</w:t>
            </w:r>
            <w:proofErr w:type="spellEnd"/>
            <w:r w:rsidRPr="008162FA">
              <w:rPr>
                <w:rFonts w:ascii="Arial" w:hAnsi="Arial" w:cs="Arial"/>
                <w:i/>
                <w:iCs/>
                <w:color w:val="000000"/>
                <w:sz w:val="20"/>
                <w:szCs w:val="20"/>
                <w:lang w:eastAsia="cs-CZ"/>
              </w:rPr>
              <w:t xml:space="preserve"> </w:t>
            </w:r>
            <w:r w:rsidRPr="008162FA">
              <w:rPr>
                <w:rFonts w:ascii="Arial" w:hAnsi="Arial" w:cs="Arial"/>
                <w:b/>
                <w:bCs/>
                <w:i/>
                <w:iCs/>
                <w:color w:val="000000"/>
                <w:sz w:val="20"/>
                <w:szCs w:val="20"/>
                <w:lang w:eastAsia="cs-CZ"/>
              </w:rPr>
              <w:t>(anti-</w:t>
            </w:r>
            <w:proofErr w:type="spellStart"/>
            <w:r w:rsidRPr="008162FA">
              <w:rPr>
                <w:rFonts w:ascii="Arial" w:hAnsi="Arial" w:cs="Arial"/>
                <w:b/>
                <w:bCs/>
                <w:i/>
                <w:iCs/>
                <w:color w:val="000000"/>
                <w:sz w:val="20"/>
                <w:szCs w:val="20"/>
                <w:lang w:eastAsia="cs-CZ"/>
              </w:rPr>
              <w:t>IgG</w:t>
            </w:r>
            <w:proofErr w:type="spellEnd"/>
            <w:r w:rsidRPr="008162FA">
              <w:rPr>
                <w:rFonts w:ascii="Arial" w:hAnsi="Arial" w:cs="Arial"/>
                <w:b/>
                <w:bCs/>
                <w:i/>
                <w:iCs/>
                <w:color w:val="000000"/>
                <w:sz w:val="20"/>
                <w:szCs w:val="20"/>
                <w:lang w:eastAsia="cs-CZ"/>
              </w:rPr>
              <w:t>, anti-</w:t>
            </w:r>
            <w:proofErr w:type="spellStart"/>
            <w:r w:rsidRPr="008162FA">
              <w:rPr>
                <w:rFonts w:ascii="Arial" w:hAnsi="Arial" w:cs="Arial"/>
                <w:b/>
                <w:bCs/>
                <w:i/>
                <w:iCs/>
                <w:color w:val="000000"/>
                <w:sz w:val="20"/>
                <w:szCs w:val="20"/>
                <w:lang w:eastAsia="cs-CZ"/>
              </w:rPr>
              <w:t>IgA</w:t>
            </w:r>
            <w:proofErr w:type="spellEnd"/>
            <w:r w:rsidRPr="008162FA">
              <w:rPr>
                <w:rFonts w:ascii="Arial" w:hAnsi="Arial" w:cs="Arial"/>
                <w:b/>
                <w:bCs/>
                <w:i/>
                <w:iCs/>
                <w:color w:val="000000"/>
                <w:sz w:val="20"/>
                <w:szCs w:val="20"/>
                <w:lang w:eastAsia="cs-CZ"/>
              </w:rPr>
              <w:t>, anti-</w:t>
            </w:r>
            <w:proofErr w:type="spellStart"/>
            <w:r w:rsidRPr="008162FA">
              <w:rPr>
                <w:rFonts w:ascii="Arial" w:hAnsi="Arial" w:cs="Arial"/>
                <w:b/>
                <w:bCs/>
                <w:i/>
                <w:iCs/>
                <w:color w:val="000000"/>
                <w:sz w:val="20"/>
                <w:szCs w:val="20"/>
                <w:lang w:eastAsia="cs-CZ"/>
              </w:rPr>
              <w:t>IgM</w:t>
            </w:r>
            <w:proofErr w:type="spellEnd"/>
            <w:r w:rsidRPr="008162FA">
              <w:rPr>
                <w:rFonts w:ascii="Arial" w:hAnsi="Arial" w:cs="Arial"/>
                <w:b/>
                <w:bCs/>
                <w:i/>
                <w:iCs/>
                <w:color w:val="000000"/>
                <w:sz w:val="20"/>
                <w:szCs w:val="20"/>
                <w:lang w:eastAsia="cs-CZ"/>
              </w:rPr>
              <w:t>, anti-κ, anti-λ</w:t>
            </w:r>
            <w:r w:rsidRPr="008162FA">
              <w:rPr>
                <w:rFonts w:ascii="Arial" w:hAnsi="Arial" w:cs="Arial"/>
                <w:i/>
                <w:iCs/>
                <w:color w:val="000000"/>
                <w:sz w:val="20"/>
                <w:szCs w:val="20"/>
                <w:lang w:eastAsia="cs-CZ"/>
              </w:rPr>
              <w:t>) následovně:</w:t>
            </w:r>
            <w:r w:rsidRPr="008162FA">
              <w:rPr>
                <w:rFonts w:ascii="Arial" w:hAnsi="Arial" w:cs="Arial"/>
                <w:i/>
                <w:iCs/>
                <w:color w:val="000000"/>
                <w:sz w:val="20"/>
                <w:szCs w:val="20"/>
                <w:lang w:eastAsia="cs-CZ"/>
              </w:rPr>
              <w:br/>
            </w:r>
            <w:r w:rsidRPr="008162FA">
              <w:rPr>
                <w:rFonts w:ascii="Arial" w:hAnsi="Arial" w:cs="Arial"/>
                <w:i/>
                <w:iCs/>
                <w:color w:val="000000"/>
                <w:sz w:val="20"/>
                <w:szCs w:val="20"/>
                <w:u w:val="single"/>
                <w:lang w:eastAsia="cs-CZ"/>
              </w:rPr>
              <w:t>Obsah a rozsah výkonu:</w:t>
            </w:r>
          </w:p>
          <w:p w14:paraId="682E622B" w14:textId="77777777" w:rsidR="00C770FB" w:rsidRPr="008162FA" w:rsidRDefault="00C770FB" w:rsidP="005E3B36">
            <w:pPr>
              <w:pStyle w:val="Odstavecseseznamem"/>
              <w:numPr>
                <w:ilvl w:val="0"/>
                <w:numId w:val="16"/>
              </w:numPr>
              <w:rPr>
                <w:rFonts w:ascii="Arial" w:hAnsi="Arial" w:cs="Arial"/>
                <w:i/>
                <w:iCs/>
                <w:color w:val="000000"/>
                <w:sz w:val="20"/>
                <w:szCs w:val="20"/>
                <w:lang w:eastAsia="cs-CZ"/>
              </w:rPr>
            </w:pPr>
            <w:r w:rsidRPr="008162FA">
              <w:rPr>
                <w:rFonts w:ascii="Arial" w:hAnsi="Arial" w:cs="Arial"/>
                <w:i/>
                <w:iCs/>
                <w:color w:val="000000"/>
                <w:sz w:val="20"/>
                <w:szCs w:val="20"/>
                <w:lang w:eastAsia="cs-CZ"/>
              </w:rPr>
              <w:t xml:space="preserve">Zahrnuje aktivaci </w:t>
            </w:r>
            <w:proofErr w:type="spellStart"/>
            <w:r w:rsidRPr="008162FA">
              <w:rPr>
                <w:rFonts w:ascii="Arial" w:hAnsi="Arial" w:cs="Arial"/>
                <w:i/>
                <w:iCs/>
                <w:color w:val="000000"/>
                <w:sz w:val="20"/>
                <w:szCs w:val="20"/>
                <w:lang w:eastAsia="cs-CZ"/>
              </w:rPr>
              <w:t>agarozových</w:t>
            </w:r>
            <w:proofErr w:type="spellEnd"/>
            <w:r w:rsidRPr="008162FA">
              <w:rPr>
                <w:rFonts w:ascii="Arial" w:hAnsi="Arial" w:cs="Arial"/>
                <w:i/>
                <w:iCs/>
                <w:color w:val="000000"/>
                <w:sz w:val="20"/>
                <w:szCs w:val="20"/>
                <w:lang w:eastAsia="cs-CZ"/>
              </w:rPr>
              <w:t xml:space="preserve"> desek, ředění a nanesení vzorků na desku, elektroforetické dělení složek vzorku, aplikaci specifických </w:t>
            </w:r>
            <w:proofErr w:type="spellStart"/>
            <w:proofErr w:type="gramStart"/>
            <w:r w:rsidRPr="008162FA">
              <w:rPr>
                <w:rFonts w:ascii="Arial" w:hAnsi="Arial" w:cs="Arial"/>
                <w:i/>
                <w:iCs/>
                <w:color w:val="000000"/>
                <w:sz w:val="20"/>
                <w:szCs w:val="20"/>
                <w:lang w:eastAsia="cs-CZ"/>
              </w:rPr>
              <w:t>protilátek,imunodifusi</w:t>
            </w:r>
            <w:proofErr w:type="spellEnd"/>
            <w:proofErr w:type="gramEnd"/>
            <w:r w:rsidRPr="008162FA">
              <w:rPr>
                <w:rFonts w:ascii="Arial" w:hAnsi="Arial" w:cs="Arial"/>
                <w:i/>
                <w:iCs/>
                <w:color w:val="000000"/>
                <w:sz w:val="20"/>
                <w:szCs w:val="20"/>
                <w:lang w:eastAsia="cs-CZ"/>
              </w:rPr>
              <w:t xml:space="preserve"> s antiséry, promývání, sušení, barvení. vizuální hodnocení </w:t>
            </w:r>
            <w:proofErr w:type="spellStart"/>
            <w:r w:rsidRPr="008162FA">
              <w:rPr>
                <w:rFonts w:ascii="Arial" w:hAnsi="Arial" w:cs="Arial"/>
                <w:i/>
                <w:iCs/>
                <w:color w:val="000000"/>
                <w:sz w:val="20"/>
                <w:szCs w:val="20"/>
                <w:lang w:eastAsia="cs-CZ"/>
              </w:rPr>
              <w:t>imunodifusních</w:t>
            </w:r>
            <w:proofErr w:type="spellEnd"/>
            <w:r w:rsidRPr="008162FA">
              <w:rPr>
                <w:rFonts w:ascii="Arial" w:hAnsi="Arial" w:cs="Arial"/>
                <w:i/>
                <w:iCs/>
                <w:color w:val="000000"/>
                <w:sz w:val="20"/>
                <w:szCs w:val="20"/>
                <w:lang w:eastAsia="cs-CZ"/>
              </w:rPr>
              <w:t xml:space="preserve"> linií </w:t>
            </w:r>
            <w:r w:rsidRPr="008162FA">
              <w:rPr>
                <w:rFonts w:ascii="Arial" w:hAnsi="Arial" w:cs="Arial"/>
                <w:b/>
                <w:bCs/>
                <w:i/>
                <w:iCs/>
                <w:color w:val="000000"/>
                <w:sz w:val="20"/>
                <w:szCs w:val="20"/>
                <w:lang w:eastAsia="cs-CZ"/>
              </w:rPr>
              <w:t>(anti-</w:t>
            </w:r>
            <w:proofErr w:type="spellStart"/>
            <w:r w:rsidRPr="008162FA">
              <w:rPr>
                <w:rFonts w:ascii="Arial" w:hAnsi="Arial" w:cs="Arial"/>
                <w:b/>
                <w:bCs/>
                <w:i/>
                <w:iCs/>
                <w:color w:val="000000"/>
                <w:sz w:val="20"/>
                <w:szCs w:val="20"/>
                <w:lang w:eastAsia="cs-CZ"/>
              </w:rPr>
              <w:t>IgG</w:t>
            </w:r>
            <w:proofErr w:type="spellEnd"/>
            <w:r w:rsidRPr="008162FA">
              <w:rPr>
                <w:rFonts w:ascii="Arial" w:hAnsi="Arial" w:cs="Arial"/>
                <w:b/>
                <w:bCs/>
                <w:i/>
                <w:iCs/>
                <w:color w:val="000000"/>
                <w:sz w:val="20"/>
                <w:szCs w:val="20"/>
                <w:lang w:eastAsia="cs-CZ"/>
              </w:rPr>
              <w:t>, anti-</w:t>
            </w:r>
            <w:proofErr w:type="spellStart"/>
            <w:r w:rsidRPr="008162FA">
              <w:rPr>
                <w:rFonts w:ascii="Arial" w:hAnsi="Arial" w:cs="Arial"/>
                <w:b/>
                <w:bCs/>
                <w:i/>
                <w:iCs/>
                <w:color w:val="000000"/>
                <w:sz w:val="20"/>
                <w:szCs w:val="20"/>
                <w:lang w:eastAsia="cs-CZ"/>
              </w:rPr>
              <w:t>IgA</w:t>
            </w:r>
            <w:proofErr w:type="spellEnd"/>
            <w:r w:rsidRPr="008162FA">
              <w:rPr>
                <w:rFonts w:ascii="Arial" w:hAnsi="Arial" w:cs="Arial"/>
                <w:b/>
                <w:bCs/>
                <w:i/>
                <w:iCs/>
                <w:color w:val="000000"/>
                <w:sz w:val="20"/>
                <w:szCs w:val="20"/>
                <w:lang w:eastAsia="cs-CZ"/>
              </w:rPr>
              <w:t>, anti-</w:t>
            </w:r>
            <w:proofErr w:type="spellStart"/>
            <w:r w:rsidRPr="008162FA">
              <w:rPr>
                <w:rFonts w:ascii="Arial" w:hAnsi="Arial" w:cs="Arial"/>
                <w:b/>
                <w:bCs/>
                <w:i/>
                <w:iCs/>
                <w:color w:val="000000"/>
                <w:sz w:val="20"/>
                <w:szCs w:val="20"/>
                <w:lang w:eastAsia="cs-CZ"/>
              </w:rPr>
              <w:t>IgM</w:t>
            </w:r>
            <w:proofErr w:type="spellEnd"/>
            <w:r w:rsidRPr="008162FA">
              <w:rPr>
                <w:rFonts w:ascii="Arial" w:hAnsi="Arial" w:cs="Arial"/>
                <w:b/>
                <w:bCs/>
                <w:i/>
                <w:iCs/>
                <w:color w:val="000000"/>
                <w:sz w:val="20"/>
                <w:szCs w:val="20"/>
                <w:lang w:eastAsia="cs-CZ"/>
              </w:rPr>
              <w:t>, anti-κ, anti-λ</w:t>
            </w:r>
            <w:r w:rsidRPr="008162FA">
              <w:rPr>
                <w:rFonts w:ascii="Arial" w:hAnsi="Arial" w:cs="Arial"/>
                <w:i/>
                <w:iCs/>
                <w:color w:val="000000"/>
                <w:sz w:val="20"/>
                <w:szCs w:val="20"/>
                <w:lang w:eastAsia="cs-CZ"/>
              </w:rPr>
              <w:t>) interpretaci. Kalkulace pro komplex pěti vyšetření v jednom vzorku. Nezahrnuje inkubace delší než 30 min.</w:t>
            </w:r>
            <w:r w:rsidRPr="008162FA">
              <w:rPr>
                <w:rFonts w:ascii="Arial" w:hAnsi="Arial" w:cs="Arial"/>
                <w:i/>
                <w:iCs/>
                <w:color w:val="000000"/>
                <w:sz w:val="20"/>
                <w:szCs w:val="20"/>
                <w:lang w:eastAsia="cs-CZ"/>
              </w:rPr>
              <w:br/>
            </w:r>
            <w:r w:rsidRPr="008162FA">
              <w:rPr>
                <w:rFonts w:ascii="Arial" w:hAnsi="Arial" w:cs="Arial"/>
                <w:i/>
                <w:iCs/>
                <w:color w:val="000000"/>
                <w:sz w:val="20"/>
                <w:szCs w:val="20"/>
                <w:u w:val="single"/>
                <w:lang w:eastAsia="cs-CZ"/>
              </w:rPr>
              <w:t>Čím výkon končí:</w:t>
            </w:r>
            <w:r w:rsidRPr="008162FA">
              <w:rPr>
                <w:rFonts w:ascii="Arial" w:hAnsi="Arial" w:cs="Arial"/>
                <w:i/>
                <w:iCs/>
                <w:color w:val="000000"/>
                <w:sz w:val="20"/>
                <w:szCs w:val="20"/>
                <w:lang w:eastAsia="cs-CZ"/>
              </w:rPr>
              <w:t xml:space="preserve"> </w:t>
            </w:r>
          </w:p>
          <w:p w14:paraId="15AC7CA9" w14:textId="77777777" w:rsidR="00C770FB" w:rsidRPr="008162FA" w:rsidRDefault="00C770FB" w:rsidP="005E3B36">
            <w:pPr>
              <w:pStyle w:val="Odstavecseseznamem"/>
              <w:numPr>
                <w:ilvl w:val="0"/>
                <w:numId w:val="16"/>
              </w:numPr>
              <w:tabs>
                <w:tab w:val="left" w:pos="690"/>
              </w:tabs>
              <w:rPr>
                <w:rFonts w:ascii="Arial" w:hAnsi="Arial" w:cs="Arial"/>
                <w:i/>
                <w:iCs/>
                <w:color w:val="000000"/>
                <w:sz w:val="20"/>
                <w:szCs w:val="20"/>
                <w:lang w:eastAsia="cs-CZ"/>
              </w:rPr>
            </w:pPr>
            <w:r w:rsidRPr="008162FA">
              <w:rPr>
                <w:rFonts w:ascii="Arial" w:hAnsi="Arial" w:cs="Arial"/>
                <w:i/>
                <w:iCs/>
                <w:color w:val="000000"/>
                <w:sz w:val="20"/>
                <w:szCs w:val="20"/>
                <w:lang w:eastAsia="cs-CZ"/>
              </w:rPr>
              <w:t xml:space="preserve">Končí vizuálním hodnocením </w:t>
            </w:r>
            <w:proofErr w:type="spellStart"/>
            <w:r w:rsidRPr="008162FA">
              <w:rPr>
                <w:rFonts w:ascii="Arial" w:hAnsi="Arial" w:cs="Arial"/>
                <w:i/>
                <w:iCs/>
                <w:color w:val="000000"/>
                <w:sz w:val="20"/>
                <w:szCs w:val="20"/>
                <w:lang w:eastAsia="cs-CZ"/>
              </w:rPr>
              <w:t>imunodifusních</w:t>
            </w:r>
            <w:proofErr w:type="spellEnd"/>
            <w:r w:rsidRPr="008162FA">
              <w:rPr>
                <w:rFonts w:ascii="Arial" w:hAnsi="Arial" w:cs="Arial"/>
                <w:i/>
                <w:iCs/>
                <w:color w:val="000000"/>
                <w:sz w:val="20"/>
                <w:szCs w:val="20"/>
                <w:lang w:eastAsia="cs-CZ"/>
              </w:rPr>
              <w:t xml:space="preserve"> linií </w:t>
            </w:r>
            <w:r w:rsidRPr="008162FA">
              <w:rPr>
                <w:rFonts w:ascii="Arial" w:hAnsi="Arial" w:cs="Arial"/>
                <w:b/>
                <w:bCs/>
                <w:i/>
                <w:iCs/>
                <w:color w:val="000000"/>
                <w:sz w:val="20"/>
                <w:szCs w:val="20"/>
                <w:lang w:eastAsia="cs-CZ"/>
              </w:rPr>
              <w:t>(anti-</w:t>
            </w:r>
            <w:proofErr w:type="spellStart"/>
            <w:r w:rsidRPr="008162FA">
              <w:rPr>
                <w:rFonts w:ascii="Arial" w:hAnsi="Arial" w:cs="Arial"/>
                <w:b/>
                <w:bCs/>
                <w:i/>
                <w:iCs/>
                <w:color w:val="000000"/>
                <w:sz w:val="20"/>
                <w:szCs w:val="20"/>
                <w:lang w:eastAsia="cs-CZ"/>
              </w:rPr>
              <w:t>IgG</w:t>
            </w:r>
            <w:proofErr w:type="spellEnd"/>
            <w:r w:rsidRPr="008162FA">
              <w:rPr>
                <w:rFonts w:ascii="Arial" w:hAnsi="Arial" w:cs="Arial"/>
                <w:b/>
                <w:bCs/>
                <w:i/>
                <w:iCs/>
                <w:color w:val="000000"/>
                <w:sz w:val="20"/>
                <w:szCs w:val="20"/>
                <w:lang w:eastAsia="cs-CZ"/>
              </w:rPr>
              <w:t>, anti-</w:t>
            </w:r>
            <w:proofErr w:type="spellStart"/>
            <w:r w:rsidRPr="008162FA">
              <w:rPr>
                <w:rFonts w:ascii="Arial" w:hAnsi="Arial" w:cs="Arial"/>
                <w:b/>
                <w:bCs/>
                <w:i/>
                <w:iCs/>
                <w:color w:val="000000"/>
                <w:sz w:val="20"/>
                <w:szCs w:val="20"/>
                <w:lang w:eastAsia="cs-CZ"/>
              </w:rPr>
              <w:t>IgA</w:t>
            </w:r>
            <w:proofErr w:type="spellEnd"/>
            <w:r w:rsidRPr="008162FA">
              <w:rPr>
                <w:rFonts w:ascii="Arial" w:hAnsi="Arial" w:cs="Arial"/>
                <w:b/>
                <w:bCs/>
                <w:i/>
                <w:iCs/>
                <w:color w:val="000000"/>
                <w:sz w:val="20"/>
                <w:szCs w:val="20"/>
                <w:lang w:eastAsia="cs-CZ"/>
              </w:rPr>
              <w:t>, anti-</w:t>
            </w:r>
            <w:proofErr w:type="spellStart"/>
            <w:r w:rsidRPr="008162FA">
              <w:rPr>
                <w:rFonts w:ascii="Arial" w:hAnsi="Arial" w:cs="Arial"/>
                <w:b/>
                <w:bCs/>
                <w:i/>
                <w:iCs/>
                <w:color w:val="000000"/>
                <w:sz w:val="20"/>
                <w:szCs w:val="20"/>
                <w:lang w:eastAsia="cs-CZ"/>
              </w:rPr>
              <w:t>IgM</w:t>
            </w:r>
            <w:proofErr w:type="spellEnd"/>
            <w:r w:rsidRPr="008162FA">
              <w:rPr>
                <w:rFonts w:ascii="Arial" w:hAnsi="Arial" w:cs="Arial"/>
                <w:b/>
                <w:bCs/>
                <w:i/>
                <w:iCs/>
                <w:color w:val="000000"/>
                <w:sz w:val="20"/>
                <w:szCs w:val="20"/>
                <w:lang w:eastAsia="cs-CZ"/>
              </w:rPr>
              <w:t>, anti-κ, anti-λ)</w:t>
            </w:r>
            <w:r w:rsidRPr="008162FA">
              <w:rPr>
                <w:rFonts w:ascii="Arial" w:hAnsi="Arial" w:cs="Arial"/>
                <w:i/>
                <w:iCs/>
                <w:color w:val="000000"/>
                <w:sz w:val="20"/>
                <w:szCs w:val="20"/>
                <w:lang w:eastAsia="cs-CZ"/>
              </w:rPr>
              <w:t xml:space="preserve"> a jejich interpretací, vypravením výsledku a jeho archivací.</w:t>
            </w:r>
          </w:p>
          <w:p w14:paraId="50575572" w14:textId="5678EAA1" w:rsidR="00C770FB" w:rsidRPr="00D97739" w:rsidRDefault="00C770FB" w:rsidP="00D97739">
            <w:pPr>
              <w:tabs>
                <w:tab w:val="left" w:pos="690"/>
              </w:tabs>
              <w:jc w:val="both"/>
              <w:rPr>
                <w:rFonts w:ascii="Arial" w:hAnsi="Arial" w:cs="Arial"/>
                <w:i/>
                <w:iCs/>
                <w:color w:val="000000"/>
                <w:lang w:eastAsia="cs-CZ"/>
              </w:rPr>
            </w:pPr>
          </w:p>
        </w:tc>
      </w:tr>
    </w:tbl>
    <w:p w14:paraId="2B71758D" w14:textId="77777777" w:rsidR="00C770FB" w:rsidRPr="00D97739" w:rsidRDefault="00C770FB" w:rsidP="00D97739">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CEED" w:themeFill="accent5" w:themeFillTint="33"/>
        <w:tblLook w:val="04A0" w:firstRow="1" w:lastRow="0" w:firstColumn="1" w:lastColumn="0" w:noHBand="0" w:noVBand="1"/>
      </w:tblPr>
      <w:tblGrid>
        <w:gridCol w:w="9061"/>
      </w:tblGrid>
      <w:tr w:rsidR="00C770FB" w:rsidRPr="00D97739" w14:paraId="5F4F1946" w14:textId="77777777" w:rsidTr="008162FA">
        <w:tc>
          <w:tcPr>
            <w:tcW w:w="9061" w:type="dxa"/>
            <w:shd w:val="clear" w:color="auto" w:fill="F2CEED" w:themeFill="accent5" w:themeFillTint="33"/>
          </w:tcPr>
          <w:p w14:paraId="3AB76AD4" w14:textId="77777777" w:rsidR="00C770FB" w:rsidRPr="00D97739" w:rsidRDefault="00C770FB" w:rsidP="00D97739">
            <w:pPr>
              <w:jc w:val="both"/>
              <w:rPr>
                <w:rFonts w:ascii="Arial" w:hAnsi="Arial" w:cs="Arial"/>
                <w:b/>
                <w:i/>
                <w:iCs/>
                <w:u w:val="single"/>
              </w:rPr>
            </w:pPr>
            <w:r w:rsidRPr="00D97739">
              <w:rPr>
                <w:rFonts w:ascii="Arial" w:hAnsi="Arial" w:cs="Arial"/>
                <w:b/>
                <w:i/>
                <w:iCs/>
                <w:u w:val="single"/>
              </w:rPr>
              <w:t>Připomínky ONP:</w:t>
            </w:r>
          </w:p>
          <w:p w14:paraId="298A213B" w14:textId="77777777" w:rsidR="00C770FB" w:rsidRPr="00D97739" w:rsidRDefault="00C770FB" w:rsidP="00D97739">
            <w:pPr>
              <w:suppressAutoHyphens w:val="0"/>
              <w:jc w:val="both"/>
              <w:rPr>
                <w:rFonts w:ascii="Arial" w:hAnsi="Arial" w:cs="Arial"/>
                <w:i/>
                <w:iCs/>
              </w:rPr>
            </w:pPr>
          </w:p>
          <w:p w14:paraId="3329A296" w14:textId="7F1E6353" w:rsidR="00C770FB" w:rsidRPr="00D97739" w:rsidRDefault="00C770FB" w:rsidP="00D97739">
            <w:pPr>
              <w:suppressAutoHyphens w:val="0"/>
              <w:rPr>
                <w:rFonts w:ascii="Arial" w:hAnsi="Arial" w:cs="Arial"/>
                <w:i/>
                <w:iCs/>
              </w:rPr>
            </w:pPr>
            <w:r w:rsidRPr="00D97739">
              <w:rPr>
                <w:rFonts w:ascii="Arial" w:hAnsi="Arial" w:cs="Arial"/>
                <w:i/>
                <w:iCs/>
              </w:rPr>
              <w:t>91331 Stanovení CRP latexovou aglutinací (rapid test):</w:t>
            </w:r>
            <w:r w:rsidRPr="00D97739">
              <w:rPr>
                <w:rFonts w:ascii="Arial" w:hAnsi="Arial" w:cs="Arial"/>
                <w:i/>
                <w:iCs/>
              </w:rPr>
              <w:br/>
              <w:t xml:space="preserve">Za podmínky zrušení výkonu žádáme/budeme žádat o jeho současné převedení na výkon 91153 STANOVENÍ </w:t>
            </w:r>
            <w:proofErr w:type="gramStart"/>
            <w:r w:rsidRPr="00D97739">
              <w:rPr>
                <w:rFonts w:ascii="Arial" w:hAnsi="Arial" w:cs="Arial"/>
                <w:i/>
                <w:iCs/>
              </w:rPr>
              <w:t>C - REAKTIVNÍHO</w:t>
            </w:r>
            <w:proofErr w:type="gramEnd"/>
            <w:r w:rsidRPr="00D97739">
              <w:rPr>
                <w:rFonts w:ascii="Arial" w:hAnsi="Arial" w:cs="Arial"/>
                <w:i/>
                <w:iCs/>
              </w:rPr>
              <w:t xml:space="preserve"> PROTEINU. I když je vykazování výkonu 91331 velmi málo </w:t>
            </w:r>
            <w:proofErr w:type="spellStart"/>
            <w:r w:rsidRPr="00D97739">
              <w:rPr>
                <w:rFonts w:ascii="Arial" w:hAnsi="Arial" w:cs="Arial"/>
                <w:i/>
                <w:iCs/>
              </w:rPr>
              <w:t>frekventní</w:t>
            </w:r>
            <w:proofErr w:type="spellEnd"/>
            <w:r w:rsidRPr="00D97739">
              <w:rPr>
                <w:rFonts w:ascii="Arial" w:hAnsi="Arial" w:cs="Arial"/>
                <w:i/>
                <w:iCs/>
              </w:rPr>
              <w:t>, považujeme za důležité zajistit návaznost jeho provádění.</w:t>
            </w:r>
            <w:r w:rsidRPr="00D97739">
              <w:rPr>
                <w:rFonts w:ascii="Arial" w:hAnsi="Arial" w:cs="Arial"/>
                <w:i/>
                <w:iCs/>
              </w:rPr>
              <w:br/>
              <w:t>91215 - STANOVENÍ IgG4 PROTI POTRAVINOVÝM ALERGENŮM ELISA - souhlas se zrušením.</w:t>
            </w:r>
            <w:r w:rsidRPr="00D97739">
              <w:rPr>
                <w:rFonts w:ascii="Arial" w:hAnsi="Arial" w:cs="Arial"/>
                <w:i/>
                <w:iCs/>
              </w:rPr>
              <w:br/>
              <w:t xml:space="preserve">91397 - ELEKTROFORESA S NÁSLEDNOU IMUNOFIXACÍ (KOMPLEX - </w:t>
            </w:r>
            <w:proofErr w:type="spellStart"/>
            <w:r w:rsidRPr="00D97739">
              <w:rPr>
                <w:rFonts w:ascii="Arial" w:hAnsi="Arial" w:cs="Arial"/>
                <w:i/>
                <w:iCs/>
              </w:rPr>
              <w:t>IgG</w:t>
            </w:r>
            <w:proofErr w:type="spellEnd"/>
            <w:r w:rsidRPr="00D97739">
              <w:rPr>
                <w:rFonts w:ascii="Arial" w:hAnsi="Arial" w:cs="Arial"/>
                <w:i/>
                <w:iCs/>
              </w:rPr>
              <w:t xml:space="preserve">, </w:t>
            </w:r>
            <w:proofErr w:type="spellStart"/>
            <w:r w:rsidRPr="00D97739">
              <w:rPr>
                <w:rFonts w:ascii="Arial" w:hAnsi="Arial" w:cs="Arial"/>
                <w:i/>
                <w:iCs/>
              </w:rPr>
              <w:t>IgA</w:t>
            </w:r>
            <w:proofErr w:type="spellEnd"/>
            <w:r w:rsidRPr="00D97739">
              <w:rPr>
                <w:rFonts w:ascii="Arial" w:hAnsi="Arial" w:cs="Arial"/>
                <w:i/>
                <w:iCs/>
              </w:rPr>
              <w:t xml:space="preserve">, </w:t>
            </w:r>
            <w:proofErr w:type="spellStart"/>
            <w:r w:rsidRPr="00D97739">
              <w:rPr>
                <w:rFonts w:ascii="Arial" w:hAnsi="Arial" w:cs="Arial"/>
                <w:i/>
                <w:iCs/>
              </w:rPr>
              <w:t>IgM</w:t>
            </w:r>
            <w:proofErr w:type="spellEnd"/>
            <w:r w:rsidRPr="00D97739">
              <w:rPr>
                <w:rFonts w:ascii="Arial" w:hAnsi="Arial" w:cs="Arial"/>
                <w:i/>
                <w:iCs/>
              </w:rPr>
              <w:t>, kappa, lambda):</w:t>
            </w:r>
            <w:r w:rsidRPr="00D97739">
              <w:rPr>
                <w:rFonts w:ascii="Arial" w:hAnsi="Arial" w:cs="Arial"/>
                <w:i/>
                <w:iCs/>
              </w:rPr>
              <w:br/>
              <w:t xml:space="preserve">Vzhledem k tomu, že u tohoto výkonu měla být upravována pouze frekvence výkonu a nyní se v návrhu ze strany plátců objevuje i změna položek "Obsah a rozsah výkonu" a "Čím výkon končí", považujeme za velmi žádoucí upravit Název výkonu a Obsah a rozsah výkonu tak, aby pokrýval i stanovení raritních forem </w:t>
            </w:r>
            <w:proofErr w:type="spellStart"/>
            <w:r w:rsidRPr="00D97739">
              <w:rPr>
                <w:rFonts w:ascii="Arial" w:hAnsi="Arial" w:cs="Arial"/>
                <w:i/>
                <w:iCs/>
              </w:rPr>
              <w:t>paraproteinu</w:t>
            </w:r>
            <w:proofErr w:type="spellEnd"/>
            <w:r w:rsidRPr="00D97739">
              <w:rPr>
                <w:rFonts w:ascii="Arial" w:hAnsi="Arial" w:cs="Arial"/>
                <w:i/>
                <w:iCs/>
              </w:rPr>
              <w:t xml:space="preserve"> ve třídách IgD a </w:t>
            </w:r>
            <w:proofErr w:type="spellStart"/>
            <w:r w:rsidRPr="00D97739">
              <w:rPr>
                <w:rFonts w:ascii="Arial" w:hAnsi="Arial" w:cs="Arial"/>
                <w:i/>
                <w:iCs/>
              </w:rPr>
              <w:t>IgE</w:t>
            </w:r>
            <w:proofErr w:type="spellEnd"/>
            <w:r w:rsidRPr="00D97739">
              <w:rPr>
                <w:rFonts w:ascii="Arial" w:hAnsi="Arial" w:cs="Arial"/>
                <w:i/>
                <w:iCs/>
              </w:rPr>
              <w:t>, kdy by měl být tento výkon též vykázán. Pokud by byl upraven Obsah a rozsah výkonu, je doplňování položky Čím výkon končí o stejné informace duplicitní a nadbytečné.</w:t>
            </w:r>
            <w:r w:rsidRPr="00D97739">
              <w:rPr>
                <w:rFonts w:ascii="Arial" w:hAnsi="Arial" w:cs="Arial"/>
                <w:i/>
                <w:iCs/>
              </w:rPr>
              <w:br/>
              <w:t>Návrh odbornosti 813:</w:t>
            </w:r>
            <w:r w:rsidRPr="00D97739">
              <w:rPr>
                <w:rFonts w:ascii="Arial" w:hAnsi="Arial" w:cs="Arial"/>
                <w:i/>
                <w:iCs/>
              </w:rPr>
              <w:br/>
            </w:r>
            <w:r w:rsidRPr="00D97739">
              <w:rPr>
                <w:rFonts w:ascii="Arial" w:hAnsi="Arial" w:cs="Arial"/>
                <w:i/>
                <w:iCs/>
                <w:u w:val="single"/>
              </w:rPr>
              <w:t>Název výkonu:</w:t>
            </w:r>
            <w:r w:rsidRPr="00D97739">
              <w:rPr>
                <w:rFonts w:ascii="Arial" w:hAnsi="Arial" w:cs="Arial"/>
                <w:i/>
                <w:iCs/>
              </w:rPr>
              <w:br/>
              <w:t xml:space="preserve">ELEKTROFORESA S NÁSLEDNOU IMUNOFIXACÍ (KOMPLEX - </w:t>
            </w:r>
            <w:proofErr w:type="spellStart"/>
            <w:r w:rsidRPr="00D97739">
              <w:rPr>
                <w:rFonts w:ascii="Arial" w:hAnsi="Arial" w:cs="Arial"/>
                <w:i/>
                <w:iCs/>
              </w:rPr>
              <w:t>IgG</w:t>
            </w:r>
            <w:proofErr w:type="spellEnd"/>
            <w:r w:rsidRPr="00D97739">
              <w:rPr>
                <w:rFonts w:ascii="Arial" w:hAnsi="Arial" w:cs="Arial"/>
                <w:i/>
                <w:iCs/>
              </w:rPr>
              <w:t xml:space="preserve">, </w:t>
            </w:r>
            <w:proofErr w:type="spellStart"/>
            <w:r w:rsidRPr="00D97739">
              <w:rPr>
                <w:rFonts w:ascii="Arial" w:hAnsi="Arial" w:cs="Arial"/>
                <w:i/>
                <w:iCs/>
              </w:rPr>
              <w:t>IgA</w:t>
            </w:r>
            <w:proofErr w:type="spellEnd"/>
            <w:r w:rsidRPr="00D97739">
              <w:rPr>
                <w:rFonts w:ascii="Arial" w:hAnsi="Arial" w:cs="Arial"/>
                <w:i/>
                <w:iCs/>
              </w:rPr>
              <w:t xml:space="preserve">, </w:t>
            </w:r>
            <w:proofErr w:type="spellStart"/>
            <w:r w:rsidRPr="00D97739">
              <w:rPr>
                <w:rFonts w:ascii="Arial" w:hAnsi="Arial" w:cs="Arial"/>
                <w:i/>
                <w:iCs/>
              </w:rPr>
              <w:t>IgM</w:t>
            </w:r>
            <w:proofErr w:type="spellEnd"/>
            <w:r w:rsidRPr="00D97739">
              <w:rPr>
                <w:rFonts w:ascii="Arial" w:hAnsi="Arial" w:cs="Arial"/>
                <w:i/>
                <w:iCs/>
              </w:rPr>
              <w:t xml:space="preserve">, kappa, lambda nebo </w:t>
            </w:r>
            <w:proofErr w:type="spellStart"/>
            <w:r w:rsidRPr="00D97739">
              <w:rPr>
                <w:rFonts w:ascii="Arial" w:hAnsi="Arial" w:cs="Arial"/>
                <w:i/>
                <w:iCs/>
              </w:rPr>
              <w:t>IgE</w:t>
            </w:r>
            <w:proofErr w:type="spellEnd"/>
            <w:r w:rsidRPr="00D97739">
              <w:rPr>
                <w:rFonts w:ascii="Arial" w:hAnsi="Arial" w:cs="Arial"/>
                <w:i/>
                <w:iCs/>
              </w:rPr>
              <w:t>, IgD, kappa, lambda):</w:t>
            </w:r>
            <w:r w:rsidRPr="00D97739">
              <w:rPr>
                <w:rFonts w:ascii="Arial" w:hAnsi="Arial" w:cs="Arial"/>
                <w:i/>
                <w:iCs/>
              </w:rPr>
              <w:br/>
            </w:r>
            <w:r w:rsidRPr="00D97739">
              <w:rPr>
                <w:rFonts w:ascii="Arial" w:hAnsi="Arial" w:cs="Arial"/>
                <w:i/>
                <w:iCs/>
                <w:u w:val="single"/>
              </w:rPr>
              <w:t>Obsah a rozsah výkonu:</w:t>
            </w:r>
            <w:r w:rsidRPr="00D97739">
              <w:rPr>
                <w:rFonts w:ascii="Arial" w:hAnsi="Arial" w:cs="Arial"/>
                <w:i/>
                <w:iCs/>
              </w:rPr>
              <w:br/>
              <w:t xml:space="preserve">Zahrnuje aktivaci </w:t>
            </w:r>
            <w:proofErr w:type="spellStart"/>
            <w:r w:rsidRPr="00D97739">
              <w:rPr>
                <w:rFonts w:ascii="Arial" w:hAnsi="Arial" w:cs="Arial"/>
                <w:i/>
                <w:iCs/>
              </w:rPr>
              <w:t>agarozových</w:t>
            </w:r>
            <w:proofErr w:type="spellEnd"/>
            <w:r w:rsidRPr="00D97739">
              <w:rPr>
                <w:rFonts w:ascii="Arial" w:hAnsi="Arial" w:cs="Arial"/>
                <w:i/>
                <w:iCs/>
              </w:rPr>
              <w:t xml:space="preserve"> desek, ředění a nanesení vzorků na desku, elektroforetické dělení složek vzorku, aplikaci specifických protilátek, </w:t>
            </w:r>
            <w:proofErr w:type="spellStart"/>
            <w:r w:rsidRPr="00D97739">
              <w:rPr>
                <w:rFonts w:ascii="Arial" w:hAnsi="Arial" w:cs="Arial"/>
                <w:i/>
                <w:iCs/>
              </w:rPr>
              <w:t>imunodifusi</w:t>
            </w:r>
            <w:proofErr w:type="spellEnd"/>
            <w:r w:rsidRPr="00D97739">
              <w:rPr>
                <w:rFonts w:ascii="Arial" w:hAnsi="Arial" w:cs="Arial"/>
                <w:i/>
                <w:iCs/>
              </w:rPr>
              <w:t xml:space="preserve"> s antiséry, promývání, sušení, barvení, vizuální hodnocení </w:t>
            </w:r>
            <w:proofErr w:type="spellStart"/>
            <w:r w:rsidRPr="00D97739">
              <w:rPr>
                <w:rFonts w:ascii="Arial" w:hAnsi="Arial" w:cs="Arial"/>
                <w:i/>
                <w:iCs/>
              </w:rPr>
              <w:t>imunodifusních</w:t>
            </w:r>
            <w:proofErr w:type="spellEnd"/>
            <w:r w:rsidRPr="00D97739">
              <w:rPr>
                <w:rFonts w:ascii="Arial" w:hAnsi="Arial" w:cs="Arial"/>
                <w:i/>
                <w:iCs/>
              </w:rPr>
              <w:t xml:space="preserve"> linií (</w:t>
            </w:r>
            <w:proofErr w:type="spellStart"/>
            <w:r w:rsidRPr="00D97739">
              <w:rPr>
                <w:rFonts w:ascii="Arial" w:hAnsi="Arial" w:cs="Arial"/>
                <w:i/>
                <w:iCs/>
              </w:rPr>
              <w:t>IgG</w:t>
            </w:r>
            <w:proofErr w:type="spellEnd"/>
            <w:r w:rsidRPr="00D97739">
              <w:rPr>
                <w:rFonts w:ascii="Arial" w:hAnsi="Arial" w:cs="Arial"/>
                <w:i/>
                <w:iCs/>
              </w:rPr>
              <w:t xml:space="preserve">, </w:t>
            </w:r>
            <w:proofErr w:type="spellStart"/>
            <w:r w:rsidRPr="00D97739">
              <w:rPr>
                <w:rFonts w:ascii="Arial" w:hAnsi="Arial" w:cs="Arial"/>
                <w:i/>
                <w:iCs/>
              </w:rPr>
              <w:t>IgA</w:t>
            </w:r>
            <w:proofErr w:type="spellEnd"/>
            <w:r w:rsidRPr="00D97739">
              <w:rPr>
                <w:rFonts w:ascii="Arial" w:hAnsi="Arial" w:cs="Arial"/>
                <w:i/>
                <w:iCs/>
              </w:rPr>
              <w:t xml:space="preserve">, </w:t>
            </w:r>
            <w:proofErr w:type="spellStart"/>
            <w:r w:rsidRPr="00D97739">
              <w:rPr>
                <w:rFonts w:ascii="Arial" w:hAnsi="Arial" w:cs="Arial"/>
                <w:i/>
                <w:iCs/>
              </w:rPr>
              <w:t>IgM</w:t>
            </w:r>
            <w:proofErr w:type="spellEnd"/>
            <w:r w:rsidRPr="00D97739">
              <w:rPr>
                <w:rFonts w:ascii="Arial" w:hAnsi="Arial" w:cs="Arial"/>
                <w:i/>
                <w:iCs/>
              </w:rPr>
              <w:t xml:space="preserve">, κ, λ nebo </w:t>
            </w:r>
            <w:proofErr w:type="spellStart"/>
            <w:r w:rsidRPr="00D97739">
              <w:rPr>
                <w:rFonts w:ascii="Arial" w:hAnsi="Arial" w:cs="Arial"/>
                <w:i/>
                <w:iCs/>
              </w:rPr>
              <w:t>IgE</w:t>
            </w:r>
            <w:proofErr w:type="spellEnd"/>
            <w:r w:rsidRPr="00D97739">
              <w:rPr>
                <w:rFonts w:ascii="Arial" w:hAnsi="Arial" w:cs="Arial"/>
                <w:i/>
                <w:iCs/>
              </w:rPr>
              <w:t>, IgD, κ, λ),  interpretaci. Kalkulace pro komplex pěti (</w:t>
            </w:r>
            <w:proofErr w:type="spellStart"/>
            <w:r w:rsidRPr="00D97739">
              <w:rPr>
                <w:rFonts w:ascii="Arial" w:hAnsi="Arial" w:cs="Arial"/>
                <w:i/>
                <w:iCs/>
              </w:rPr>
              <w:t>IgG</w:t>
            </w:r>
            <w:proofErr w:type="spellEnd"/>
            <w:r w:rsidRPr="00D97739">
              <w:rPr>
                <w:rFonts w:ascii="Arial" w:hAnsi="Arial" w:cs="Arial"/>
                <w:i/>
                <w:iCs/>
              </w:rPr>
              <w:t xml:space="preserve">, </w:t>
            </w:r>
            <w:proofErr w:type="spellStart"/>
            <w:r w:rsidRPr="00D97739">
              <w:rPr>
                <w:rFonts w:ascii="Arial" w:hAnsi="Arial" w:cs="Arial"/>
                <w:i/>
                <w:iCs/>
              </w:rPr>
              <w:t>IgA</w:t>
            </w:r>
            <w:proofErr w:type="spellEnd"/>
            <w:r w:rsidRPr="00D97739">
              <w:rPr>
                <w:rFonts w:ascii="Arial" w:hAnsi="Arial" w:cs="Arial"/>
                <w:i/>
                <w:iCs/>
              </w:rPr>
              <w:t xml:space="preserve">, </w:t>
            </w:r>
            <w:proofErr w:type="spellStart"/>
            <w:r w:rsidRPr="00D97739">
              <w:rPr>
                <w:rFonts w:ascii="Arial" w:hAnsi="Arial" w:cs="Arial"/>
                <w:i/>
                <w:iCs/>
              </w:rPr>
              <w:t>IgM</w:t>
            </w:r>
            <w:proofErr w:type="spellEnd"/>
            <w:r w:rsidRPr="00D97739">
              <w:rPr>
                <w:rFonts w:ascii="Arial" w:hAnsi="Arial" w:cs="Arial"/>
                <w:i/>
                <w:iCs/>
              </w:rPr>
              <w:t>, κ, λ) nebo čtyřech (</w:t>
            </w:r>
            <w:proofErr w:type="spellStart"/>
            <w:r w:rsidRPr="00D97739">
              <w:rPr>
                <w:rFonts w:ascii="Arial" w:hAnsi="Arial" w:cs="Arial"/>
                <w:i/>
                <w:iCs/>
              </w:rPr>
              <w:t>IgE</w:t>
            </w:r>
            <w:proofErr w:type="spellEnd"/>
            <w:r w:rsidRPr="00D97739">
              <w:rPr>
                <w:rFonts w:ascii="Arial" w:hAnsi="Arial" w:cs="Arial"/>
                <w:i/>
                <w:iCs/>
              </w:rPr>
              <w:t>, IgD, κ, λ) vyšetření v jednom vzorku. Nezahrnuje inkubace delší než 30 min.</w:t>
            </w:r>
            <w:r w:rsidRPr="00D97739">
              <w:rPr>
                <w:rFonts w:ascii="Arial" w:hAnsi="Arial" w:cs="Arial"/>
                <w:i/>
                <w:iCs/>
              </w:rPr>
              <w:br/>
            </w:r>
          </w:p>
        </w:tc>
      </w:tr>
      <w:tr w:rsidR="005B0AA6" w:rsidRPr="00D97739" w14:paraId="25BB487A" w14:textId="77777777" w:rsidTr="008162FA">
        <w:tblPrEx>
          <w:shd w:val="clear" w:color="auto" w:fill="FDE9D9"/>
        </w:tblPrEx>
        <w:trPr>
          <w:trHeight w:val="3676"/>
        </w:trPr>
        <w:tc>
          <w:tcPr>
            <w:tcW w:w="9061" w:type="dxa"/>
            <w:shd w:val="clear" w:color="auto" w:fill="FDE9D9"/>
          </w:tcPr>
          <w:p w14:paraId="7CAFDA98" w14:textId="77777777" w:rsidR="005B0AA6" w:rsidRPr="00D97739" w:rsidRDefault="005B0AA6" w:rsidP="00D97739">
            <w:pPr>
              <w:jc w:val="both"/>
              <w:rPr>
                <w:rFonts w:ascii="Arial" w:hAnsi="Arial" w:cs="Arial"/>
                <w:b/>
                <w:i/>
                <w:iCs/>
                <w:u w:val="single"/>
              </w:rPr>
            </w:pPr>
            <w:r w:rsidRPr="00D97739">
              <w:rPr>
                <w:rFonts w:ascii="Arial" w:hAnsi="Arial" w:cs="Arial"/>
                <w:b/>
                <w:i/>
                <w:iCs/>
                <w:u w:val="single"/>
              </w:rPr>
              <w:lastRenderedPageBreak/>
              <w:t>Průběh pracovního jednání</w:t>
            </w:r>
          </w:p>
          <w:p w14:paraId="0161E38C" w14:textId="77777777" w:rsidR="005B0AA6" w:rsidRDefault="005B0AA6" w:rsidP="00D97739">
            <w:pPr>
              <w:jc w:val="both"/>
              <w:rPr>
                <w:rFonts w:ascii="Arial" w:hAnsi="Arial" w:cs="Arial"/>
                <w:i/>
                <w:iCs/>
              </w:rPr>
            </w:pPr>
          </w:p>
          <w:p w14:paraId="021E949F" w14:textId="0795DA3E" w:rsidR="00697A33" w:rsidRPr="00697A33" w:rsidRDefault="00697A33" w:rsidP="00697A33">
            <w:pPr>
              <w:jc w:val="both"/>
              <w:rPr>
                <w:rFonts w:ascii="Arial" w:hAnsi="Arial" w:cs="Arial"/>
                <w:i/>
                <w:iCs/>
              </w:rPr>
            </w:pPr>
            <w:r w:rsidRPr="00697A33">
              <w:rPr>
                <w:rFonts w:ascii="Arial" w:hAnsi="Arial" w:cs="Arial"/>
                <w:i/>
                <w:iCs/>
              </w:rPr>
              <w:t>Jednání bylo zahájeno shrnutím návrhů VZP na úpravy seznamu zdravotních výkonů, zejména návrhů na zrušení vybraných laboratorních výkonů. Odborná společnost byla s předloženými návrhy seznámena a po projednání vyjádřila souhlas se zrušením níže uvedených výkonů</w:t>
            </w:r>
            <w:r>
              <w:rPr>
                <w:rFonts w:ascii="Arial" w:hAnsi="Arial" w:cs="Arial"/>
                <w:i/>
                <w:iCs/>
              </w:rPr>
              <w:t xml:space="preserve"> č.</w:t>
            </w:r>
            <w:r w:rsidRPr="00697A33">
              <w:rPr>
                <w:rFonts w:ascii="Arial" w:hAnsi="Arial" w:cs="Arial"/>
                <w:i/>
                <w:iCs/>
              </w:rPr>
              <w:t>:</w:t>
            </w:r>
          </w:p>
          <w:p w14:paraId="6A38593F" w14:textId="77777777" w:rsidR="00697A33" w:rsidRPr="00697A33" w:rsidRDefault="00697A33" w:rsidP="00697A33">
            <w:pPr>
              <w:numPr>
                <w:ilvl w:val="0"/>
                <w:numId w:val="36"/>
              </w:numPr>
              <w:jc w:val="both"/>
              <w:rPr>
                <w:rFonts w:ascii="Arial" w:hAnsi="Arial" w:cs="Arial"/>
                <w:i/>
                <w:iCs/>
              </w:rPr>
            </w:pPr>
            <w:r w:rsidRPr="00697A33">
              <w:rPr>
                <w:rFonts w:ascii="Arial" w:hAnsi="Arial" w:cs="Arial"/>
                <w:b/>
                <w:bCs/>
                <w:i/>
                <w:iCs/>
              </w:rPr>
              <w:t>91215 – Stanovení IgG4 proti potravinovým alergenům metodou ELISA</w:t>
            </w:r>
          </w:p>
          <w:p w14:paraId="0EC4BCA7" w14:textId="77777777" w:rsidR="00697A33" w:rsidRPr="00697A33" w:rsidRDefault="00697A33" w:rsidP="00697A33">
            <w:pPr>
              <w:numPr>
                <w:ilvl w:val="0"/>
                <w:numId w:val="36"/>
              </w:numPr>
              <w:jc w:val="both"/>
              <w:rPr>
                <w:rFonts w:ascii="Arial" w:hAnsi="Arial" w:cs="Arial"/>
                <w:i/>
                <w:iCs/>
              </w:rPr>
            </w:pPr>
            <w:r w:rsidRPr="00697A33">
              <w:rPr>
                <w:rFonts w:ascii="Arial" w:hAnsi="Arial" w:cs="Arial"/>
                <w:b/>
                <w:bCs/>
                <w:i/>
                <w:iCs/>
              </w:rPr>
              <w:t>91331 – Stanovení CRP latexovou aglutinací (rapid test)</w:t>
            </w:r>
          </w:p>
          <w:p w14:paraId="6C588496" w14:textId="24708633" w:rsidR="00697A33" w:rsidRPr="00D97739" w:rsidRDefault="00697A33" w:rsidP="00D97739">
            <w:pPr>
              <w:jc w:val="both"/>
              <w:rPr>
                <w:rFonts w:ascii="Arial" w:hAnsi="Arial" w:cs="Arial"/>
                <w:i/>
                <w:iCs/>
              </w:rPr>
            </w:pPr>
            <w:r w:rsidRPr="00697A33">
              <w:rPr>
                <w:rFonts w:ascii="Arial" w:hAnsi="Arial" w:cs="Arial"/>
                <w:i/>
                <w:iCs/>
              </w:rPr>
              <w:t>Bylo konstatováno, že uvedené výkony nejsou z hlediska současné odborné praxe a klinické relevance nadále opodstatněné, případně jsou nahrazeny metodicky vhodnějšími nebo systémově ukotvenými výkony. Odborná společnost proto s jejich vyřazením ze seznamu výkonů souhlasí bez dalších připomínek</w:t>
            </w:r>
          </w:p>
          <w:p w14:paraId="64F00954" w14:textId="77777777" w:rsidR="00697A33" w:rsidRDefault="00697A33" w:rsidP="00697A33">
            <w:pPr>
              <w:jc w:val="both"/>
              <w:rPr>
                <w:rFonts w:ascii="Arial" w:hAnsi="Arial" w:cs="Arial"/>
                <w:b/>
                <w:bCs/>
                <w:i/>
                <w:iCs/>
              </w:rPr>
            </w:pPr>
          </w:p>
          <w:p w14:paraId="353EA7B9" w14:textId="6E8EF77A" w:rsidR="00697A33" w:rsidRPr="00697A33" w:rsidRDefault="00697A33" w:rsidP="00697A33">
            <w:pPr>
              <w:jc w:val="both"/>
              <w:rPr>
                <w:rFonts w:ascii="Arial" w:hAnsi="Arial" w:cs="Arial"/>
                <w:b/>
                <w:bCs/>
                <w:i/>
                <w:iCs/>
              </w:rPr>
            </w:pPr>
            <w:r w:rsidRPr="00697A33">
              <w:rPr>
                <w:rFonts w:ascii="Arial" w:hAnsi="Arial" w:cs="Arial"/>
                <w:b/>
                <w:bCs/>
                <w:i/>
                <w:iCs/>
              </w:rPr>
              <w:t>Zrušení výkonu 91</w:t>
            </w:r>
            <w:r w:rsidR="00ED3B74">
              <w:rPr>
                <w:rFonts w:ascii="Arial" w:hAnsi="Arial" w:cs="Arial"/>
                <w:b/>
                <w:bCs/>
                <w:i/>
                <w:iCs/>
              </w:rPr>
              <w:t>33</w:t>
            </w:r>
            <w:r w:rsidRPr="00697A33">
              <w:rPr>
                <w:rFonts w:ascii="Arial" w:hAnsi="Arial" w:cs="Arial"/>
                <w:b/>
                <w:bCs/>
                <w:i/>
                <w:iCs/>
              </w:rPr>
              <w:t>1 a jeho náhrada</w:t>
            </w:r>
          </w:p>
          <w:p w14:paraId="3FB537D4" w14:textId="6A0762E0" w:rsidR="00697A33" w:rsidRPr="00697A33" w:rsidRDefault="00697A33" w:rsidP="00697A33">
            <w:pPr>
              <w:jc w:val="both"/>
              <w:rPr>
                <w:rFonts w:ascii="Arial" w:hAnsi="Arial" w:cs="Arial"/>
                <w:i/>
                <w:iCs/>
              </w:rPr>
            </w:pPr>
            <w:r w:rsidRPr="00697A33">
              <w:rPr>
                <w:rFonts w:ascii="Arial" w:hAnsi="Arial" w:cs="Arial"/>
                <w:i/>
                <w:iCs/>
              </w:rPr>
              <w:t>V rámci jednání byl projednán návrh na zrušení výkonu 91</w:t>
            </w:r>
            <w:r w:rsidR="00ED3B74">
              <w:rPr>
                <w:rFonts w:ascii="Arial" w:hAnsi="Arial" w:cs="Arial"/>
                <w:i/>
                <w:iCs/>
              </w:rPr>
              <w:t>33</w:t>
            </w:r>
            <w:r w:rsidRPr="00697A33">
              <w:rPr>
                <w:rFonts w:ascii="Arial" w:hAnsi="Arial" w:cs="Arial"/>
                <w:i/>
                <w:iCs/>
              </w:rPr>
              <w:t>1 (), který je považován za zastaralou metodu. Ze statistických údajů vyplývá, že tento výkon je na celorepublikové úrovni vykazován pouze v nízkých stovkách případů ročně, přičemž dominantní</w:t>
            </w:r>
            <w:r w:rsidR="00ED3B74">
              <w:rPr>
                <w:rFonts w:ascii="Arial" w:hAnsi="Arial" w:cs="Arial"/>
                <w:i/>
                <w:iCs/>
              </w:rPr>
              <w:t xml:space="preserve"> je pouze jeden </w:t>
            </w:r>
            <w:r w:rsidRPr="00697A33">
              <w:rPr>
                <w:rFonts w:ascii="Arial" w:hAnsi="Arial" w:cs="Arial"/>
                <w:i/>
                <w:iCs/>
              </w:rPr>
              <w:t>poskytovatel.</w:t>
            </w:r>
          </w:p>
          <w:p w14:paraId="262B8EC4" w14:textId="2F1DCCAA" w:rsidR="00697A33" w:rsidRPr="00697A33" w:rsidRDefault="00697A33" w:rsidP="00697A33">
            <w:pPr>
              <w:jc w:val="both"/>
              <w:rPr>
                <w:rFonts w:ascii="Arial" w:hAnsi="Arial" w:cs="Arial"/>
                <w:i/>
                <w:iCs/>
              </w:rPr>
            </w:pPr>
            <w:r w:rsidRPr="00697A33">
              <w:rPr>
                <w:rFonts w:ascii="Arial" w:hAnsi="Arial" w:cs="Arial"/>
                <w:i/>
                <w:iCs/>
              </w:rPr>
              <w:t>Odborná společnost navrhla, aby byl zrušený výkon nahrazen již existujícím výkonem 91153 pod odborností 813 (CRP).</w:t>
            </w:r>
          </w:p>
          <w:p w14:paraId="7010CB5E" w14:textId="25415167" w:rsidR="00697A33" w:rsidRPr="00697A33" w:rsidRDefault="00697A33" w:rsidP="00697A33">
            <w:pPr>
              <w:jc w:val="both"/>
              <w:rPr>
                <w:rFonts w:ascii="Arial" w:hAnsi="Arial" w:cs="Arial"/>
                <w:i/>
                <w:iCs/>
              </w:rPr>
            </w:pPr>
            <w:r w:rsidRPr="00697A33">
              <w:rPr>
                <w:rFonts w:ascii="Arial" w:hAnsi="Arial" w:cs="Arial"/>
                <w:i/>
                <w:iCs/>
              </w:rPr>
              <w:t>Bylo dohodnuto, že u poskytovatelů, kteří dosud vykazovali výkon 91</w:t>
            </w:r>
            <w:r w:rsidR="00ED3B74">
              <w:rPr>
                <w:rFonts w:ascii="Arial" w:hAnsi="Arial" w:cs="Arial"/>
                <w:i/>
                <w:iCs/>
              </w:rPr>
              <w:t>33</w:t>
            </w:r>
            <w:r w:rsidRPr="00697A33">
              <w:rPr>
                <w:rFonts w:ascii="Arial" w:hAnsi="Arial" w:cs="Arial"/>
                <w:i/>
                <w:iCs/>
              </w:rPr>
              <w:t>1, dojde k automatickému nasmlouvání výkonu 91153 bez nutnosti podání žádosti. Tím bude zajištěna kontinuita vykazování zdravotní péče a nedojde k administrativní zátěži poskytovatelů.</w:t>
            </w:r>
          </w:p>
          <w:p w14:paraId="4F56D101" w14:textId="72B1CB27" w:rsidR="00697A33" w:rsidRPr="00697A33" w:rsidRDefault="00697A33" w:rsidP="00697A33">
            <w:pPr>
              <w:jc w:val="both"/>
              <w:rPr>
                <w:rFonts w:ascii="Arial" w:hAnsi="Arial" w:cs="Arial"/>
                <w:i/>
                <w:iCs/>
              </w:rPr>
            </w:pPr>
          </w:p>
          <w:p w14:paraId="509CF6F1" w14:textId="2ED85547" w:rsidR="00697A33" w:rsidRPr="00697A33" w:rsidRDefault="00697A33" w:rsidP="00697A33">
            <w:pPr>
              <w:jc w:val="both"/>
              <w:rPr>
                <w:rFonts w:ascii="Arial" w:hAnsi="Arial" w:cs="Arial"/>
                <w:b/>
                <w:bCs/>
                <w:i/>
                <w:iCs/>
              </w:rPr>
            </w:pPr>
            <w:r w:rsidRPr="00697A33">
              <w:rPr>
                <w:rFonts w:ascii="Arial" w:hAnsi="Arial" w:cs="Arial"/>
                <w:b/>
                <w:bCs/>
                <w:i/>
                <w:iCs/>
              </w:rPr>
              <w:t>Diskuze o duplicitních výkonech pro CRP</w:t>
            </w:r>
          </w:p>
          <w:p w14:paraId="30BA64C0" w14:textId="77777777" w:rsidR="00697A33" w:rsidRPr="00697A33" w:rsidRDefault="00697A33" w:rsidP="00697A33">
            <w:pPr>
              <w:jc w:val="both"/>
              <w:rPr>
                <w:rFonts w:ascii="Arial" w:hAnsi="Arial" w:cs="Arial"/>
                <w:i/>
                <w:iCs/>
              </w:rPr>
            </w:pPr>
            <w:r w:rsidRPr="00697A33">
              <w:rPr>
                <w:rFonts w:ascii="Arial" w:hAnsi="Arial" w:cs="Arial"/>
                <w:i/>
                <w:iCs/>
              </w:rPr>
              <w:t>V průběhu diskuze bylo upozorněno na existenci dalšího výkonu pro stanovení C-reaktivního proteinu metodou ELISA s kódem 91195, který rovněž spadá pod odbornost 813. Tento výkon byl identifikován jako potenciálně duplicitní.</w:t>
            </w:r>
          </w:p>
          <w:p w14:paraId="79B7F47C" w14:textId="77777777" w:rsidR="00697A33" w:rsidRPr="00697A33" w:rsidRDefault="00697A33" w:rsidP="00697A33">
            <w:pPr>
              <w:jc w:val="both"/>
              <w:rPr>
                <w:rFonts w:ascii="Arial" w:hAnsi="Arial" w:cs="Arial"/>
                <w:i/>
                <w:iCs/>
              </w:rPr>
            </w:pPr>
            <w:r w:rsidRPr="00697A33">
              <w:rPr>
                <w:rFonts w:ascii="Arial" w:hAnsi="Arial" w:cs="Arial"/>
                <w:i/>
                <w:iCs/>
              </w:rPr>
              <w:t xml:space="preserve">Po diskuzi bylo dohodnuto, že otázka případného sloučení výkonů nebude v této fázi dále otevírána. Do budoucna však existuje prostor pro jejich sjednocení do jednoho výkonu, obdobně jako tomu bylo v případě celkového </w:t>
            </w:r>
            <w:proofErr w:type="spellStart"/>
            <w:r w:rsidRPr="00697A33">
              <w:rPr>
                <w:rFonts w:ascii="Arial" w:hAnsi="Arial" w:cs="Arial"/>
                <w:i/>
                <w:iCs/>
              </w:rPr>
              <w:t>IgE</w:t>
            </w:r>
            <w:proofErr w:type="spellEnd"/>
            <w:r w:rsidRPr="00697A33">
              <w:rPr>
                <w:rFonts w:ascii="Arial" w:hAnsi="Arial" w:cs="Arial"/>
                <w:i/>
                <w:iCs/>
              </w:rPr>
              <w:t>.</w:t>
            </w:r>
          </w:p>
          <w:p w14:paraId="212B37FA" w14:textId="29CB9845" w:rsidR="00697A33" w:rsidRPr="00697A33" w:rsidRDefault="00697A33" w:rsidP="00697A33">
            <w:pPr>
              <w:jc w:val="both"/>
              <w:rPr>
                <w:rFonts w:ascii="Arial" w:hAnsi="Arial" w:cs="Arial"/>
                <w:i/>
                <w:iCs/>
              </w:rPr>
            </w:pPr>
          </w:p>
          <w:p w14:paraId="120F4046" w14:textId="55DCA65F" w:rsidR="00697A33" w:rsidRPr="00697A33" w:rsidRDefault="00697A33" w:rsidP="00697A33">
            <w:pPr>
              <w:jc w:val="both"/>
              <w:rPr>
                <w:rFonts w:ascii="Arial" w:hAnsi="Arial" w:cs="Arial"/>
                <w:b/>
                <w:bCs/>
                <w:i/>
                <w:iCs/>
              </w:rPr>
            </w:pPr>
            <w:r w:rsidRPr="00697A33">
              <w:rPr>
                <w:rFonts w:ascii="Arial" w:hAnsi="Arial" w:cs="Arial"/>
                <w:b/>
                <w:bCs/>
                <w:i/>
                <w:iCs/>
              </w:rPr>
              <w:t xml:space="preserve">Úprava výkonu 91397 – Elektroforéza s </w:t>
            </w:r>
            <w:proofErr w:type="spellStart"/>
            <w:r w:rsidRPr="00697A33">
              <w:rPr>
                <w:rFonts w:ascii="Arial" w:hAnsi="Arial" w:cs="Arial"/>
                <w:b/>
                <w:bCs/>
                <w:i/>
                <w:iCs/>
              </w:rPr>
              <w:t>imunofixací</w:t>
            </w:r>
            <w:proofErr w:type="spellEnd"/>
            <w:r w:rsidRPr="00697A33">
              <w:rPr>
                <w:rFonts w:ascii="Arial" w:hAnsi="Arial" w:cs="Arial"/>
                <w:b/>
                <w:bCs/>
                <w:i/>
                <w:iCs/>
              </w:rPr>
              <w:t xml:space="preserve"> </w:t>
            </w:r>
          </w:p>
          <w:p w14:paraId="6E2177B9" w14:textId="0CE76F12" w:rsidR="00697A33" w:rsidRPr="00697A33" w:rsidRDefault="00697A33" w:rsidP="00697A33">
            <w:pPr>
              <w:jc w:val="both"/>
              <w:rPr>
                <w:rFonts w:ascii="Arial" w:hAnsi="Arial" w:cs="Arial"/>
                <w:i/>
                <w:iCs/>
              </w:rPr>
            </w:pPr>
            <w:r w:rsidRPr="00697A33">
              <w:rPr>
                <w:rFonts w:ascii="Arial" w:hAnsi="Arial" w:cs="Arial"/>
                <w:i/>
                <w:iCs/>
              </w:rPr>
              <w:t xml:space="preserve">Jednání se dále věnovalo výkonu 91397. Původním impulsem k úpravě byl excesivní rozsah vykazování u některých poskytovatelů. Na základě předchozí shody byl </w:t>
            </w:r>
            <w:r w:rsidR="00AB189F">
              <w:rPr>
                <w:rFonts w:ascii="Arial" w:hAnsi="Arial" w:cs="Arial"/>
                <w:i/>
                <w:iCs/>
              </w:rPr>
              <w:t xml:space="preserve">ze strany autorské OS </w:t>
            </w:r>
            <w:r w:rsidRPr="00697A33">
              <w:rPr>
                <w:rFonts w:ascii="Arial" w:hAnsi="Arial" w:cs="Arial"/>
                <w:i/>
                <w:iCs/>
              </w:rPr>
              <w:t>potvrzen limit frekvence tohoto výkonu ve výši 12 vykázání ročně.</w:t>
            </w:r>
          </w:p>
          <w:p w14:paraId="685CB453" w14:textId="445970A4" w:rsidR="00697A33" w:rsidRDefault="00697A33" w:rsidP="00697A33">
            <w:pPr>
              <w:jc w:val="both"/>
              <w:rPr>
                <w:rFonts w:ascii="Arial" w:hAnsi="Arial" w:cs="Arial"/>
                <w:i/>
                <w:iCs/>
              </w:rPr>
            </w:pPr>
            <w:r w:rsidRPr="00697A33">
              <w:rPr>
                <w:rFonts w:ascii="Arial" w:hAnsi="Arial" w:cs="Arial"/>
                <w:i/>
                <w:iCs/>
              </w:rPr>
              <w:t>Bylo upřesněno, že výkon zahrnuje v rámci jednoho vzorku stanovení pěti parametrů:</w:t>
            </w:r>
            <w:r>
              <w:rPr>
                <w:rFonts w:ascii="Arial" w:hAnsi="Arial" w:cs="Arial"/>
                <w:i/>
                <w:iCs/>
              </w:rPr>
              <w:t xml:space="preserve"> </w:t>
            </w:r>
            <w:proofErr w:type="spellStart"/>
            <w:r w:rsidRPr="00697A33">
              <w:rPr>
                <w:rFonts w:ascii="Arial" w:hAnsi="Arial" w:cs="Arial"/>
                <w:i/>
                <w:iCs/>
              </w:rPr>
              <w:t>IgG</w:t>
            </w:r>
            <w:proofErr w:type="spellEnd"/>
            <w:r>
              <w:rPr>
                <w:rFonts w:ascii="Arial" w:hAnsi="Arial" w:cs="Arial"/>
                <w:i/>
                <w:iCs/>
              </w:rPr>
              <w:t xml:space="preserve">, </w:t>
            </w:r>
            <w:proofErr w:type="spellStart"/>
            <w:r w:rsidRPr="00697A33">
              <w:rPr>
                <w:rFonts w:ascii="Arial" w:hAnsi="Arial" w:cs="Arial"/>
                <w:i/>
                <w:iCs/>
              </w:rPr>
              <w:t>IgA</w:t>
            </w:r>
            <w:proofErr w:type="spellEnd"/>
            <w:r>
              <w:rPr>
                <w:rFonts w:ascii="Arial" w:hAnsi="Arial" w:cs="Arial"/>
                <w:i/>
                <w:iCs/>
              </w:rPr>
              <w:t xml:space="preserve">, </w:t>
            </w:r>
            <w:proofErr w:type="spellStart"/>
            <w:r w:rsidRPr="00697A33">
              <w:rPr>
                <w:rFonts w:ascii="Arial" w:hAnsi="Arial" w:cs="Arial"/>
                <w:i/>
                <w:iCs/>
              </w:rPr>
              <w:t>IgM</w:t>
            </w:r>
            <w:proofErr w:type="spellEnd"/>
            <w:r>
              <w:rPr>
                <w:rFonts w:ascii="Arial" w:hAnsi="Arial" w:cs="Arial"/>
                <w:i/>
                <w:iCs/>
              </w:rPr>
              <w:t xml:space="preserve">, </w:t>
            </w:r>
            <w:r w:rsidRPr="00697A33">
              <w:rPr>
                <w:rFonts w:ascii="Arial" w:hAnsi="Arial" w:cs="Arial"/>
                <w:i/>
                <w:iCs/>
              </w:rPr>
              <w:t>kappa</w:t>
            </w:r>
            <w:r>
              <w:rPr>
                <w:rFonts w:ascii="Arial" w:hAnsi="Arial" w:cs="Arial"/>
                <w:i/>
                <w:iCs/>
              </w:rPr>
              <w:t xml:space="preserve">, </w:t>
            </w:r>
            <w:r w:rsidRPr="00697A33">
              <w:rPr>
                <w:rFonts w:ascii="Arial" w:hAnsi="Arial" w:cs="Arial"/>
                <w:i/>
                <w:iCs/>
              </w:rPr>
              <w:t>lambda</w:t>
            </w:r>
            <w:r>
              <w:rPr>
                <w:rFonts w:ascii="Arial" w:hAnsi="Arial" w:cs="Arial"/>
                <w:i/>
                <w:iCs/>
              </w:rPr>
              <w:t>.</w:t>
            </w:r>
          </w:p>
          <w:p w14:paraId="4A8CA3DC" w14:textId="77777777" w:rsidR="00697A33" w:rsidRPr="00697A33" w:rsidRDefault="00697A33" w:rsidP="00697A33">
            <w:pPr>
              <w:jc w:val="both"/>
              <w:rPr>
                <w:rFonts w:ascii="Arial" w:hAnsi="Arial" w:cs="Arial"/>
                <w:i/>
                <w:iCs/>
              </w:rPr>
            </w:pPr>
          </w:p>
          <w:p w14:paraId="477EC359" w14:textId="77777777" w:rsidR="00697A33" w:rsidRPr="00697A33" w:rsidRDefault="00697A33" w:rsidP="00697A33">
            <w:pPr>
              <w:jc w:val="both"/>
              <w:rPr>
                <w:rFonts w:ascii="Arial" w:hAnsi="Arial" w:cs="Arial"/>
                <w:i/>
                <w:iCs/>
              </w:rPr>
            </w:pPr>
            <w:r w:rsidRPr="00697A33">
              <w:rPr>
                <w:rFonts w:ascii="Arial" w:hAnsi="Arial" w:cs="Arial"/>
                <w:i/>
                <w:iCs/>
              </w:rPr>
              <w:t>Tento podrobný obsah bude výslovně uveden v textu vyhlášky, aby nedocházelo k interpretačním nejasnostem. Samotný název výkonu zůstane beze změny.</w:t>
            </w:r>
          </w:p>
          <w:p w14:paraId="6518F616" w14:textId="77777777" w:rsidR="00697A33" w:rsidRPr="00697A33" w:rsidRDefault="00697A33" w:rsidP="00697A33">
            <w:pPr>
              <w:jc w:val="both"/>
              <w:rPr>
                <w:rFonts w:ascii="Arial" w:hAnsi="Arial" w:cs="Arial"/>
                <w:i/>
                <w:iCs/>
              </w:rPr>
            </w:pPr>
            <w:r w:rsidRPr="00697A33">
              <w:rPr>
                <w:rFonts w:ascii="Arial" w:hAnsi="Arial" w:cs="Arial"/>
                <w:i/>
                <w:iCs/>
              </w:rPr>
              <w:t>Odborná společnost dále navrhla:</w:t>
            </w:r>
          </w:p>
          <w:p w14:paraId="09A59225" w14:textId="77777777" w:rsidR="00697A33" w:rsidRPr="00697A33" w:rsidRDefault="00697A33" w:rsidP="00697A33">
            <w:pPr>
              <w:numPr>
                <w:ilvl w:val="0"/>
                <w:numId w:val="33"/>
              </w:numPr>
              <w:jc w:val="both"/>
              <w:rPr>
                <w:rFonts w:ascii="Arial" w:hAnsi="Arial" w:cs="Arial"/>
                <w:i/>
                <w:iCs/>
              </w:rPr>
            </w:pPr>
            <w:r w:rsidRPr="00697A33">
              <w:rPr>
                <w:rFonts w:ascii="Arial" w:hAnsi="Arial" w:cs="Arial"/>
                <w:i/>
                <w:iCs/>
              </w:rPr>
              <w:t xml:space="preserve">rozšířit název a obsah výkonu o raritní izotypy </w:t>
            </w:r>
            <w:proofErr w:type="spellStart"/>
            <w:r w:rsidRPr="00697A33">
              <w:rPr>
                <w:rFonts w:ascii="Arial" w:hAnsi="Arial" w:cs="Arial"/>
                <w:i/>
                <w:iCs/>
              </w:rPr>
              <w:t>IgE</w:t>
            </w:r>
            <w:proofErr w:type="spellEnd"/>
            <w:r w:rsidRPr="00697A33">
              <w:rPr>
                <w:rFonts w:ascii="Arial" w:hAnsi="Arial" w:cs="Arial"/>
                <w:i/>
                <w:iCs/>
              </w:rPr>
              <w:t xml:space="preserve"> a IgD,</w:t>
            </w:r>
          </w:p>
          <w:p w14:paraId="2FE45B5A" w14:textId="77777777" w:rsidR="00697A33" w:rsidRPr="00697A33" w:rsidRDefault="00697A33" w:rsidP="00697A33">
            <w:pPr>
              <w:numPr>
                <w:ilvl w:val="0"/>
                <w:numId w:val="33"/>
              </w:numPr>
              <w:jc w:val="both"/>
              <w:rPr>
                <w:rFonts w:ascii="Arial" w:hAnsi="Arial" w:cs="Arial"/>
                <w:i/>
                <w:iCs/>
              </w:rPr>
            </w:pPr>
            <w:r w:rsidRPr="00697A33">
              <w:rPr>
                <w:rFonts w:ascii="Arial" w:hAnsi="Arial" w:cs="Arial"/>
                <w:i/>
                <w:iCs/>
              </w:rPr>
              <w:t>umožnit v jasně indikovaných případech dvojí vykázání výkonu v rámci jedné indikace (v jeden den), pokud je kromě standardních řetězců nutné stanovit také raritní izotypy.</w:t>
            </w:r>
          </w:p>
          <w:p w14:paraId="6691513A" w14:textId="400CBED6" w:rsidR="00697A33" w:rsidRPr="00697A33" w:rsidRDefault="00697A33" w:rsidP="00697A33">
            <w:pPr>
              <w:jc w:val="both"/>
              <w:rPr>
                <w:rFonts w:ascii="Arial" w:hAnsi="Arial" w:cs="Arial"/>
                <w:i/>
                <w:iCs/>
              </w:rPr>
            </w:pPr>
            <w:r w:rsidRPr="00697A33">
              <w:rPr>
                <w:rFonts w:ascii="Arial" w:hAnsi="Arial" w:cs="Arial"/>
                <w:i/>
                <w:iCs/>
              </w:rPr>
              <w:t xml:space="preserve">Bylo konstatováno, že potřeba stanovení </w:t>
            </w:r>
            <w:proofErr w:type="spellStart"/>
            <w:r w:rsidRPr="00697A33">
              <w:rPr>
                <w:rFonts w:ascii="Arial" w:hAnsi="Arial" w:cs="Arial"/>
                <w:i/>
                <w:iCs/>
              </w:rPr>
              <w:t>IgE</w:t>
            </w:r>
            <w:proofErr w:type="spellEnd"/>
            <w:r w:rsidRPr="00697A33">
              <w:rPr>
                <w:rFonts w:ascii="Arial" w:hAnsi="Arial" w:cs="Arial"/>
                <w:i/>
                <w:iCs/>
              </w:rPr>
              <w:t xml:space="preserve"> a IgD se týká velmi malého procenta případů (</w:t>
            </w:r>
            <w:proofErr w:type="spellStart"/>
            <w:r w:rsidRPr="00697A33">
              <w:rPr>
                <w:rFonts w:ascii="Arial" w:hAnsi="Arial" w:cs="Arial"/>
                <w:i/>
                <w:iCs/>
              </w:rPr>
              <w:t>odhadovaně</w:t>
            </w:r>
            <w:proofErr w:type="spellEnd"/>
            <w:r w:rsidRPr="00697A33">
              <w:rPr>
                <w:rFonts w:ascii="Arial" w:hAnsi="Arial" w:cs="Arial"/>
                <w:i/>
                <w:iCs/>
              </w:rPr>
              <w:t xml:space="preserve"> přibližně 1</w:t>
            </w:r>
            <w:r w:rsidR="007F3FEF">
              <w:rPr>
                <w:rFonts w:ascii="Arial" w:hAnsi="Arial" w:cs="Arial"/>
                <w:i/>
                <w:iCs/>
              </w:rPr>
              <w:t xml:space="preserve"> </w:t>
            </w:r>
            <w:r w:rsidRPr="00697A33">
              <w:rPr>
                <w:rFonts w:ascii="Arial" w:hAnsi="Arial" w:cs="Arial"/>
                <w:i/>
                <w:iCs/>
              </w:rPr>
              <w:t xml:space="preserve">% vyšetřovaných pacientů), zejména u pacientů s podezřením na monoklonální </w:t>
            </w:r>
            <w:proofErr w:type="spellStart"/>
            <w:r w:rsidRPr="00697A33">
              <w:rPr>
                <w:rFonts w:ascii="Arial" w:hAnsi="Arial" w:cs="Arial"/>
                <w:i/>
                <w:iCs/>
              </w:rPr>
              <w:t>gamapatii</w:t>
            </w:r>
            <w:proofErr w:type="spellEnd"/>
            <w:r w:rsidRPr="00697A33">
              <w:rPr>
                <w:rFonts w:ascii="Arial" w:hAnsi="Arial" w:cs="Arial"/>
                <w:i/>
                <w:iCs/>
              </w:rPr>
              <w:t>, kdy standardní vyšetření nepřineslo pozitivní nález. Nejedná se tedy o plošný screening, ale o cílené a ojedinělé indikace.</w:t>
            </w:r>
            <w:r w:rsidR="00AB189F">
              <w:rPr>
                <w:rFonts w:ascii="Arial" w:hAnsi="Arial" w:cs="Arial"/>
                <w:i/>
                <w:iCs/>
              </w:rPr>
              <w:t xml:space="preserve"> Případné vykázání i v těchto raritních případů je pokryto celkovým omezením frekvence daného výkonu na 12/rok – tedy vykázání těchto raritních případů roční OF již nijak dále nezvyšuje.</w:t>
            </w:r>
          </w:p>
          <w:p w14:paraId="6FE60D7C" w14:textId="7854A698" w:rsidR="00697A33" w:rsidRPr="00697A33" w:rsidRDefault="00697A33" w:rsidP="00697A33">
            <w:pPr>
              <w:jc w:val="both"/>
              <w:rPr>
                <w:rFonts w:ascii="Arial" w:hAnsi="Arial" w:cs="Arial"/>
                <w:i/>
                <w:iCs/>
              </w:rPr>
            </w:pPr>
            <w:r w:rsidRPr="00697A33">
              <w:rPr>
                <w:rFonts w:ascii="Arial" w:hAnsi="Arial" w:cs="Arial"/>
                <w:i/>
                <w:iCs/>
              </w:rPr>
              <w:t>Bylo potvrzeno, že stávající kalkulace výkonu vychází z komplexu pěti vyšetření. Do popisu výkonu bude explicitně doplněno, že jedno vykázání zahrnuje těchto pět komodit. Současně bude začleněna poznámka upravující možnost a podmínky stanovení raritních izotypů (</w:t>
            </w:r>
            <w:proofErr w:type="spellStart"/>
            <w:r w:rsidRPr="00697A33">
              <w:rPr>
                <w:rFonts w:ascii="Arial" w:hAnsi="Arial" w:cs="Arial"/>
                <w:i/>
                <w:iCs/>
              </w:rPr>
              <w:t>IgE</w:t>
            </w:r>
            <w:proofErr w:type="spellEnd"/>
            <w:r w:rsidRPr="00697A33">
              <w:rPr>
                <w:rFonts w:ascii="Arial" w:hAnsi="Arial" w:cs="Arial"/>
                <w:i/>
                <w:iCs/>
              </w:rPr>
              <w:t xml:space="preserve">, IgD) a s tím spojenou možnost dvojího vykázání výkonu </w:t>
            </w:r>
            <w:r w:rsidR="00AB189F">
              <w:rPr>
                <w:rFonts w:ascii="Arial" w:hAnsi="Arial" w:cs="Arial"/>
                <w:i/>
                <w:iCs/>
              </w:rPr>
              <w:t xml:space="preserve">za den </w:t>
            </w:r>
            <w:r w:rsidRPr="00697A33">
              <w:rPr>
                <w:rFonts w:ascii="Arial" w:hAnsi="Arial" w:cs="Arial"/>
                <w:i/>
                <w:iCs/>
              </w:rPr>
              <w:t>v jasně indikovaných a výjimečných případech.</w:t>
            </w:r>
          </w:p>
          <w:p w14:paraId="67A05212" w14:textId="3FB2285E" w:rsidR="00697A33" w:rsidRPr="00697A33" w:rsidRDefault="00697A33" w:rsidP="00697A33">
            <w:pPr>
              <w:jc w:val="both"/>
              <w:rPr>
                <w:rFonts w:ascii="Arial" w:hAnsi="Arial" w:cs="Arial"/>
                <w:i/>
                <w:iCs/>
              </w:rPr>
            </w:pPr>
          </w:p>
          <w:p w14:paraId="521F5FBA" w14:textId="77777777" w:rsidR="00697A33" w:rsidRPr="00700939" w:rsidRDefault="00697A33" w:rsidP="00697A33">
            <w:pPr>
              <w:jc w:val="both"/>
              <w:rPr>
                <w:rFonts w:ascii="Arial" w:hAnsi="Arial" w:cs="Arial"/>
                <w:b/>
                <w:bCs/>
                <w:i/>
                <w:iCs/>
              </w:rPr>
            </w:pPr>
            <w:r w:rsidRPr="00700939">
              <w:rPr>
                <w:rFonts w:ascii="Arial" w:hAnsi="Arial" w:cs="Arial"/>
                <w:b/>
                <w:bCs/>
                <w:i/>
                <w:iCs/>
              </w:rPr>
              <w:t>Úkoly pro odbornou společnost (OS)</w:t>
            </w:r>
          </w:p>
          <w:p w14:paraId="2644154A" w14:textId="259CAFE0" w:rsidR="00697A33" w:rsidRPr="00697A33" w:rsidRDefault="00697A33" w:rsidP="00697A33">
            <w:pPr>
              <w:numPr>
                <w:ilvl w:val="0"/>
                <w:numId w:val="35"/>
              </w:numPr>
              <w:jc w:val="both"/>
              <w:rPr>
                <w:rFonts w:ascii="Arial" w:hAnsi="Arial" w:cs="Arial"/>
                <w:i/>
                <w:iCs/>
              </w:rPr>
            </w:pPr>
            <w:r w:rsidRPr="00697A33">
              <w:rPr>
                <w:rFonts w:ascii="Arial" w:hAnsi="Arial" w:cs="Arial"/>
                <w:i/>
                <w:iCs/>
              </w:rPr>
              <w:t>Zajistit administrativní zrušení výkonu 91</w:t>
            </w:r>
            <w:r w:rsidR="00ED3B74">
              <w:rPr>
                <w:rFonts w:ascii="Arial" w:hAnsi="Arial" w:cs="Arial"/>
                <w:i/>
                <w:iCs/>
              </w:rPr>
              <w:t>33</w:t>
            </w:r>
            <w:r w:rsidRPr="00697A33">
              <w:rPr>
                <w:rFonts w:ascii="Arial" w:hAnsi="Arial" w:cs="Arial"/>
                <w:i/>
                <w:iCs/>
              </w:rPr>
              <w:t>1.</w:t>
            </w:r>
          </w:p>
          <w:p w14:paraId="7A53792B" w14:textId="22E74E5B" w:rsidR="00697A33" w:rsidRPr="00697A33" w:rsidRDefault="00697A33" w:rsidP="00697A33">
            <w:pPr>
              <w:numPr>
                <w:ilvl w:val="0"/>
                <w:numId w:val="35"/>
              </w:numPr>
              <w:jc w:val="both"/>
              <w:rPr>
                <w:rFonts w:ascii="Arial" w:hAnsi="Arial" w:cs="Arial"/>
                <w:i/>
                <w:iCs/>
              </w:rPr>
            </w:pPr>
            <w:r w:rsidRPr="00697A33">
              <w:rPr>
                <w:rFonts w:ascii="Arial" w:hAnsi="Arial" w:cs="Arial"/>
                <w:i/>
                <w:iCs/>
              </w:rPr>
              <w:t xml:space="preserve">Do </w:t>
            </w:r>
            <w:r w:rsidR="00030A54">
              <w:rPr>
                <w:rFonts w:ascii="Arial" w:hAnsi="Arial" w:cs="Arial"/>
                <w:i/>
                <w:iCs/>
              </w:rPr>
              <w:t xml:space="preserve">Popisu výkonu </w:t>
            </w:r>
            <w:r w:rsidRPr="00697A33">
              <w:rPr>
                <w:rFonts w:ascii="Arial" w:hAnsi="Arial" w:cs="Arial"/>
                <w:i/>
                <w:iCs/>
              </w:rPr>
              <w:t>doplnit přesný obsah výkonu 91397 (výčet pěti vyšetření).</w:t>
            </w:r>
          </w:p>
          <w:p w14:paraId="6F5C6938" w14:textId="38691493" w:rsidR="00697A33" w:rsidRPr="00697A33" w:rsidRDefault="00697A33" w:rsidP="00697A33">
            <w:pPr>
              <w:numPr>
                <w:ilvl w:val="0"/>
                <w:numId w:val="35"/>
              </w:numPr>
              <w:jc w:val="both"/>
              <w:rPr>
                <w:rFonts w:ascii="Arial" w:hAnsi="Arial" w:cs="Arial"/>
                <w:i/>
                <w:iCs/>
              </w:rPr>
            </w:pPr>
            <w:r w:rsidRPr="00697A33">
              <w:rPr>
                <w:rFonts w:ascii="Arial" w:hAnsi="Arial" w:cs="Arial"/>
                <w:i/>
                <w:iCs/>
              </w:rPr>
              <w:t xml:space="preserve">Zapracovat do </w:t>
            </w:r>
            <w:r w:rsidR="00030A54">
              <w:rPr>
                <w:rFonts w:ascii="Arial" w:hAnsi="Arial" w:cs="Arial"/>
                <w:i/>
                <w:iCs/>
              </w:rPr>
              <w:t xml:space="preserve">Poznámky </w:t>
            </w:r>
            <w:r w:rsidRPr="00697A33">
              <w:rPr>
                <w:rFonts w:ascii="Arial" w:hAnsi="Arial" w:cs="Arial"/>
                <w:i/>
                <w:iCs/>
              </w:rPr>
              <w:t xml:space="preserve">výkonu 91397 podmínky pro stanovení </w:t>
            </w:r>
            <w:proofErr w:type="spellStart"/>
            <w:r w:rsidRPr="00697A33">
              <w:rPr>
                <w:rFonts w:ascii="Arial" w:hAnsi="Arial" w:cs="Arial"/>
                <w:i/>
                <w:iCs/>
              </w:rPr>
              <w:t>IgE</w:t>
            </w:r>
            <w:proofErr w:type="spellEnd"/>
            <w:r w:rsidRPr="00697A33">
              <w:rPr>
                <w:rFonts w:ascii="Arial" w:hAnsi="Arial" w:cs="Arial"/>
                <w:i/>
                <w:iCs/>
              </w:rPr>
              <w:t xml:space="preserve"> a IgD včetně možnosti dvojího vykázání </w:t>
            </w:r>
            <w:r w:rsidR="00AB189F">
              <w:rPr>
                <w:rFonts w:ascii="Arial" w:hAnsi="Arial" w:cs="Arial"/>
                <w:i/>
                <w:iCs/>
              </w:rPr>
              <w:t xml:space="preserve">výkonu za den </w:t>
            </w:r>
            <w:r w:rsidRPr="00697A33">
              <w:rPr>
                <w:rFonts w:ascii="Arial" w:hAnsi="Arial" w:cs="Arial"/>
                <w:i/>
                <w:iCs/>
              </w:rPr>
              <w:t>v jasně definovaných indikacích.</w:t>
            </w:r>
          </w:p>
          <w:p w14:paraId="473D7A43" w14:textId="77777777" w:rsidR="00697A33" w:rsidRPr="00697A33" w:rsidRDefault="00697A33" w:rsidP="00697A33">
            <w:pPr>
              <w:numPr>
                <w:ilvl w:val="0"/>
                <w:numId w:val="35"/>
              </w:numPr>
              <w:jc w:val="both"/>
              <w:rPr>
                <w:rFonts w:ascii="Arial" w:hAnsi="Arial" w:cs="Arial"/>
                <w:i/>
                <w:iCs/>
              </w:rPr>
            </w:pPr>
            <w:r w:rsidRPr="00697A33">
              <w:rPr>
                <w:rFonts w:ascii="Arial" w:hAnsi="Arial" w:cs="Arial"/>
                <w:i/>
                <w:iCs/>
              </w:rPr>
              <w:lastRenderedPageBreak/>
              <w:t>Evidovat téma duplicitních výkonů CRP (91153 a 91195) jako podnět k budoucímu řešení.</w:t>
            </w:r>
          </w:p>
          <w:p w14:paraId="1C882BFE" w14:textId="18A83A50" w:rsidR="00697A33" w:rsidRPr="00697A33" w:rsidRDefault="00697A33" w:rsidP="00697A33">
            <w:pPr>
              <w:jc w:val="both"/>
              <w:rPr>
                <w:rFonts w:ascii="Arial" w:hAnsi="Arial" w:cs="Arial"/>
                <w:i/>
                <w:iCs/>
              </w:rPr>
            </w:pPr>
          </w:p>
          <w:p w14:paraId="2F0C65F9" w14:textId="222E9839" w:rsidR="00697A33" w:rsidRPr="00697A33" w:rsidRDefault="00697A33" w:rsidP="00697A33">
            <w:pPr>
              <w:jc w:val="both"/>
              <w:rPr>
                <w:rFonts w:ascii="Arial" w:hAnsi="Arial" w:cs="Arial"/>
                <w:b/>
                <w:bCs/>
                <w:i/>
                <w:iCs/>
              </w:rPr>
            </w:pPr>
            <w:r>
              <w:rPr>
                <w:rFonts w:ascii="Arial" w:hAnsi="Arial" w:cs="Arial"/>
                <w:b/>
                <w:bCs/>
                <w:i/>
                <w:iCs/>
              </w:rPr>
              <w:t>Závěr z jednání:</w:t>
            </w:r>
          </w:p>
          <w:p w14:paraId="5E899EEC" w14:textId="2D6B2E1E" w:rsidR="00697A33" w:rsidRDefault="00697A33" w:rsidP="00697A33">
            <w:pPr>
              <w:jc w:val="both"/>
              <w:rPr>
                <w:rFonts w:ascii="Arial" w:hAnsi="Arial" w:cs="Arial"/>
                <w:i/>
                <w:iCs/>
              </w:rPr>
            </w:pPr>
            <w:r w:rsidRPr="00697A33">
              <w:rPr>
                <w:rFonts w:ascii="Arial" w:hAnsi="Arial" w:cs="Arial"/>
                <w:i/>
                <w:iCs/>
              </w:rPr>
              <w:t>Jednání vedlo k dohodě o zrušení zastaralého výkonu 91</w:t>
            </w:r>
            <w:r w:rsidR="00ED3B74">
              <w:rPr>
                <w:rFonts w:ascii="Arial" w:hAnsi="Arial" w:cs="Arial"/>
                <w:i/>
                <w:iCs/>
              </w:rPr>
              <w:t>33</w:t>
            </w:r>
            <w:r w:rsidRPr="00697A33">
              <w:rPr>
                <w:rFonts w:ascii="Arial" w:hAnsi="Arial" w:cs="Arial"/>
                <w:i/>
                <w:iCs/>
              </w:rPr>
              <w:t>1. Současně došlo k upřesnění a metodickému zpřesnění výkonu 91397, včetně jasného vymezení jeho obsahu a podmínek rozšířeného použití v ojedinělých případech. Otevřenou otázkou do budoucna zůstává případné sjednocení duplicitních výkonů pro stanovení CRP</w:t>
            </w:r>
            <w:r w:rsidR="000E31FC">
              <w:rPr>
                <w:rFonts w:ascii="Arial" w:hAnsi="Arial" w:cs="Arial"/>
                <w:i/>
                <w:iCs/>
              </w:rPr>
              <w:t>.</w:t>
            </w:r>
            <w:r w:rsidRPr="00697A33">
              <w:rPr>
                <w:rFonts w:ascii="Arial" w:hAnsi="Arial" w:cs="Arial"/>
                <w:i/>
                <w:iCs/>
                <w:vanish/>
              </w:rPr>
              <w:t>Začátek formuláře</w:t>
            </w:r>
          </w:p>
          <w:p w14:paraId="000F9D0D" w14:textId="77777777" w:rsidR="00A27C41" w:rsidRDefault="00A27C41" w:rsidP="00697A33">
            <w:pPr>
              <w:jc w:val="both"/>
              <w:rPr>
                <w:rFonts w:ascii="Arial" w:hAnsi="Arial" w:cs="Arial"/>
                <w:i/>
                <w:iCs/>
              </w:rPr>
            </w:pPr>
          </w:p>
          <w:p w14:paraId="672579B5" w14:textId="7B1DCED4" w:rsidR="000E31FC" w:rsidRPr="000E31FC" w:rsidRDefault="000E31FC" w:rsidP="00697A33">
            <w:pPr>
              <w:jc w:val="both"/>
              <w:rPr>
                <w:rFonts w:ascii="Arial" w:hAnsi="Arial" w:cs="Arial"/>
                <w:b/>
                <w:bCs/>
                <w:i/>
                <w:iCs/>
              </w:rPr>
            </w:pPr>
            <w:r w:rsidRPr="000E31FC">
              <w:rPr>
                <w:rFonts w:ascii="Arial" w:hAnsi="Arial" w:cs="Arial"/>
                <w:b/>
                <w:bCs/>
                <w:i/>
                <w:iCs/>
              </w:rPr>
              <w:t>Návaznost na jednání s odborností 105 ze dne 11.2.2026</w:t>
            </w:r>
          </w:p>
          <w:p w14:paraId="0E69DB62" w14:textId="2415A80F" w:rsidR="000E31FC" w:rsidRPr="000E31FC" w:rsidRDefault="000E31FC" w:rsidP="000E31FC">
            <w:pPr>
              <w:jc w:val="both"/>
              <w:rPr>
                <w:rFonts w:ascii="Arial" w:hAnsi="Arial" w:cs="Arial"/>
                <w:b/>
                <w:bCs/>
                <w:i/>
                <w:iCs/>
              </w:rPr>
            </w:pPr>
            <w:r w:rsidRPr="000E31FC">
              <w:rPr>
                <w:rFonts w:ascii="Arial" w:hAnsi="Arial" w:cs="Arial"/>
                <w:b/>
                <w:bCs/>
                <w:i/>
                <w:iCs/>
              </w:rPr>
              <w:t xml:space="preserve">Gastroenterologie – </w:t>
            </w:r>
            <w:proofErr w:type="spellStart"/>
            <w:r w:rsidRPr="000E31FC">
              <w:rPr>
                <w:rFonts w:ascii="Arial" w:hAnsi="Arial" w:cs="Arial"/>
                <w:b/>
                <w:bCs/>
                <w:i/>
                <w:iCs/>
              </w:rPr>
              <w:t>kalprotektin</w:t>
            </w:r>
            <w:proofErr w:type="spellEnd"/>
            <w:r w:rsidRPr="000E31FC">
              <w:rPr>
                <w:rFonts w:ascii="Arial" w:hAnsi="Arial" w:cs="Arial"/>
                <w:b/>
                <w:bCs/>
                <w:i/>
                <w:iCs/>
              </w:rPr>
              <w:t xml:space="preserve"> a </w:t>
            </w:r>
            <w:proofErr w:type="spellStart"/>
            <w:r w:rsidRPr="000E31FC">
              <w:rPr>
                <w:rFonts w:ascii="Arial" w:hAnsi="Arial" w:cs="Arial"/>
                <w:b/>
                <w:bCs/>
                <w:i/>
                <w:iCs/>
              </w:rPr>
              <w:t>Helicobacter</w:t>
            </w:r>
            <w:proofErr w:type="spellEnd"/>
            <w:r w:rsidRPr="000E31FC">
              <w:rPr>
                <w:rFonts w:ascii="Arial" w:hAnsi="Arial" w:cs="Arial"/>
                <w:b/>
                <w:bCs/>
                <w:i/>
                <w:iCs/>
              </w:rPr>
              <w:t xml:space="preserve"> </w:t>
            </w:r>
            <w:proofErr w:type="spellStart"/>
            <w:r w:rsidRPr="000E31FC">
              <w:rPr>
                <w:rFonts w:ascii="Arial" w:hAnsi="Arial" w:cs="Arial"/>
                <w:b/>
                <w:bCs/>
                <w:i/>
                <w:iCs/>
              </w:rPr>
              <w:t>pylori</w:t>
            </w:r>
            <w:proofErr w:type="spellEnd"/>
          </w:p>
          <w:p w14:paraId="0E120A48" w14:textId="61A1E72D" w:rsidR="000E31FC" w:rsidRPr="000E31FC" w:rsidRDefault="000E31FC" w:rsidP="000E31FC">
            <w:pPr>
              <w:jc w:val="both"/>
              <w:rPr>
                <w:rFonts w:ascii="Arial" w:hAnsi="Arial" w:cs="Arial"/>
                <w:i/>
                <w:iCs/>
              </w:rPr>
            </w:pPr>
            <w:r w:rsidRPr="000E31FC">
              <w:rPr>
                <w:rFonts w:ascii="Arial" w:hAnsi="Arial" w:cs="Arial"/>
                <w:i/>
                <w:iCs/>
              </w:rPr>
              <w:t>Gastroenterologové navrhli zavedení P</w:t>
            </w:r>
            <w:r>
              <w:rPr>
                <w:rFonts w:ascii="Arial" w:hAnsi="Arial" w:cs="Arial"/>
                <w:i/>
                <w:iCs/>
              </w:rPr>
              <w:t>OCT</w:t>
            </w:r>
            <w:r w:rsidRPr="000E31FC">
              <w:rPr>
                <w:rFonts w:ascii="Arial" w:hAnsi="Arial" w:cs="Arial"/>
                <w:i/>
                <w:iCs/>
              </w:rPr>
              <w:t xml:space="preserve"> metod pro stanovení </w:t>
            </w:r>
            <w:proofErr w:type="spellStart"/>
            <w:r w:rsidRPr="000E31FC">
              <w:rPr>
                <w:rFonts w:ascii="Arial" w:hAnsi="Arial" w:cs="Arial"/>
                <w:i/>
                <w:iCs/>
              </w:rPr>
              <w:t>kalprotektinu</w:t>
            </w:r>
            <w:proofErr w:type="spellEnd"/>
            <w:r w:rsidRPr="000E31FC">
              <w:rPr>
                <w:rFonts w:ascii="Arial" w:hAnsi="Arial" w:cs="Arial"/>
                <w:i/>
                <w:iCs/>
              </w:rPr>
              <w:t xml:space="preserve"> ve stolici a detekci </w:t>
            </w:r>
            <w:proofErr w:type="spellStart"/>
            <w:r w:rsidRPr="000E31FC">
              <w:rPr>
                <w:rFonts w:ascii="Arial" w:hAnsi="Arial" w:cs="Arial"/>
                <w:i/>
                <w:iCs/>
              </w:rPr>
              <w:t>Helicobacter</w:t>
            </w:r>
            <w:proofErr w:type="spellEnd"/>
            <w:r w:rsidRPr="000E31FC">
              <w:rPr>
                <w:rFonts w:ascii="Arial" w:hAnsi="Arial" w:cs="Arial"/>
                <w:i/>
                <w:iCs/>
              </w:rPr>
              <w:t xml:space="preserve"> </w:t>
            </w:r>
            <w:proofErr w:type="spellStart"/>
            <w:r w:rsidRPr="000E31FC">
              <w:rPr>
                <w:rFonts w:ascii="Arial" w:hAnsi="Arial" w:cs="Arial"/>
                <w:i/>
                <w:iCs/>
              </w:rPr>
              <w:t>pylori</w:t>
            </w:r>
            <w:proofErr w:type="spellEnd"/>
            <w:r w:rsidRPr="000E31FC">
              <w:rPr>
                <w:rFonts w:ascii="Arial" w:hAnsi="Arial" w:cs="Arial"/>
                <w:i/>
                <w:iCs/>
              </w:rPr>
              <w:t>. Argumentovali zejména rychlostí získání výsledku, která umožňuje okamžitou úpravu léčby.</w:t>
            </w:r>
          </w:p>
          <w:p w14:paraId="6521312A" w14:textId="77777777" w:rsidR="000E31FC" w:rsidRPr="000E31FC" w:rsidRDefault="000E31FC" w:rsidP="000E31FC">
            <w:pPr>
              <w:jc w:val="both"/>
              <w:rPr>
                <w:rFonts w:ascii="Arial" w:hAnsi="Arial" w:cs="Arial"/>
                <w:i/>
                <w:iCs/>
              </w:rPr>
            </w:pPr>
            <w:r w:rsidRPr="000E31FC">
              <w:rPr>
                <w:rFonts w:ascii="Arial" w:hAnsi="Arial" w:cs="Arial"/>
                <w:i/>
                <w:iCs/>
              </w:rPr>
              <w:t>Zástupci odborností klinické biochemie a imunologie vyjádřili významné obavy týkající se kvality, spolehlivosti a standardizace testů prováděných mimo laboratorní prostředí. Bylo upozorněno, že již nyní existuje značný rozptyl výsledků mezi laboratořemi, a že provádění testů nezaškoleným personálem může vést k vyšší chybovosti.</w:t>
            </w:r>
          </w:p>
          <w:p w14:paraId="4567FD43" w14:textId="77777777" w:rsidR="000E31FC" w:rsidRPr="000E31FC" w:rsidRDefault="000E31FC" w:rsidP="000E31FC">
            <w:pPr>
              <w:jc w:val="both"/>
              <w:rPr>
                <w:rFonts w:ascii="Arial" w:hAnsi="Arial" w:cs="Arial"/>
                <w:i/>
                <w:iCs/>
              </w:rPr>
            </w:pPr>
            <w:r w:rsidRPr="000E31FC">
              <w:rPr>
                <w:rFonts w:ascii="Arial" w:hAnsi="Arial" w:cs="Arial"/>
                <w:i/>
                <w:iCs/>
              </w:rPr>
              <w:t>Diskutovány byly zejména tyto oblasti:</w:t>
            </w:r>
          </w:p>
          <w:p w14:paraId="416BC77C" w14:textId="0299DA24" w:rsidR="000E31FC" w:rsidRPr="000E31FC" w:rsidRDefault="000E31FC" w:rsidP="000E31FC">
            <w:pPr>
              <w:numPr>
                <w:ilvl w:val="0"/>
                <w:numId w:val="37"/>
              </w:numPr>
              <w:jc w:val="both"/>
              <w:rPr>
                <w:rFonts w:ascii="Arial" w:hAnsi="Arial" w:cs="Arial"/>
                <w:i/>
                <w:iCs/>
              </w:rPr>
            </w:pPr>
            <w:r w:rsidRPr="000E31FC">
              <w:rPr>
                <w:rFonts w:ascii="Arial" w:hAnsi="Arial" w:cs="Arial"/>
                <w:i/>
                <w:iCs/>
              </w:rPr>
              <w:t>Nutnost nezávislé verifikace a certifikace každé POCT technologie s potvrzením srovnatelnosti s laboratorní metodou.</w:t>
            </w:r>
          </w:p>
          <w:p w14:paraId="5ED0B936" w14:textId="77777777" w:rsidR="000E31FC" w:rsidRPr="000E31FC" w:rsidRDefault="000E31FC" w:rsidP="000E31FC">
            <w:pPr>
              <w:numPr>
                <w:ilvl w:val="0"/>
                <w:numId w:val="37"/>
              </w:numPr>
              <w:jc w:val="both"/>
              <w:rPr>
                <w:rFonts w:ascii="Arial" w:hAnsi="Arial" w:cs="Arial"/>
                <w:i/>
                <w:iCs/>
              </w:rPr>
            </w:pPr>
            <w:r w:rsidRPr="000E31FC">
              <w:rPr>
                <w:rFonts w:ascii="Arial" w:hAnsi="Arial" w:cs="Arial"/>
                <w:i/>
                <w:iCs/>
              </w:rPr>
              <w:t>Zajištění pravidelného externího hodnocení kvality (EHK) a problém jeho reálného vymáhání.</w:t>
            </w:r>
          </w:p>
          <w:p w14:paraId="085E2C4E" w14:textId="77777777" w:rsidR="000E31FC" w:rsidRPr="000E31FC" w:rsidRDefault="000E31FC" w:rsidP="000E31FC">
            <w:pPr>
              <w:numPr>
                <w:ilvl w:val="0"/>
                <w:numId w:val="37"/>
              </w:numPr>
              <w:jc w:val="both"/>
              <w:rPr>
                <w:rFonts w:ascii="Arial" w:hAnsi="Arial" w:cs="Arial"/>
                <w:i/>
                <w:iCs/>
              </w:rPr>
            </w:pPr>
            <w:r w:rsidRPr="000E31FC">
              <w:rPr>
                <w:rFonts w:ascii="Arial" w:hAnsi="Arial" w:cs="Arial"/>
                <w:i/>
                <w:iCs/>
              </w:rPr>
              <w:t>Rozlišení mezi použitím v akutních stavech (kde převažuje benefit rychlosti) a u chronických onemocnění, kde je zásadní přesnost a reprodukovatelnost výsledků.</w:t>
            </w:r>
          </w:p>
          <w:p w14:paraId="1FD65E17" w14:textId="42ADC8E9" w:rsidR="000E31FC" w:rsidRPr="000E31FC" w:rsidRDefault="000E31FC" w:rsidP="000E31FC">
            <w:pPr>
              <w:jc w:val="both"/>
              <w:rPr>
                <w:rFonts w:ascii="Arial" w:hAnsi="Arial" w:cs="Arial"/>
                <w:i/>
                <w:iCs/>
              </w:rPr>
            </w:pPr>
            <w:r w:rsidRPr="000E31FC">
              <w:rPr>
                <w:rFonts w:ascii="Arial" w:hAnsi="Arial" w:cs="Arial"/>
                <w:i/>
                <w:iCs/>
              </w:rPr>
              <w:t xml:space="preserve">Bylo konstatováno, že předkladatelé </w:t>
            </w:r>
            <w:proofErr w:type="spellStart"/>
            <w:r w:rsidR="00AB189F">
              <w:rPr>
                <w:rFonts w:ascii="Arial" w:hAnsi="Arial" w:cs="Arial"/>
                <w:i/>
                <w:iCs/>
              </w:rPr>
              <w:t>odb</w:t>
            </w:r>
            <w:proofErr w:type="spellEnd"/>
            <w:r w:rsidR="00AB189F">
              <w:rPr>
                <w:rFonts w:ascii="Arial" w:hAnsi="Arial" w:cs="Arial"/>
                <w:i/>
                <w:iCs/>
              </w:rPr>
              <w:t xml:space="preserve">. gastroenterologie </w:t>
            </w:r>
            <w:r w:rsidRPr="000E31FC">
              <w:rPr>
                <w:rFonts w:ascii="Arial" w:hAnsi="Arial" w:cs="Arial"/>
                <w:i/>
                <w:iCs/>
              </w:rPr>
              <w:t>nedodali požadované stanovisko garantujících odborností. Rozhodnutí bylo odloženo, hlasování proběhne 19. března</w:t>
            </w:r>
            <w:r w:rsidR="007F3FEF">
              <w:rPr>
                <w:rFonts w:ascii="Arial" w:hAnsi="Arial" w:cs="Arial"/>
                <w:i/>
                <w:iCs/>
              </w:rPr>
              <w:t xml:space="preserve"> 2026</w:t>
            </w:r>
            <w:r w:rsidRPr="000E31FC">
              <w:rPr>
                <w:rFonts w:ascii="Arial" w:hAnsi="Arial" w:cs="Arial"/>
                <w:i/>
                <w:iCs/>
              </w:rPr>
              <w:t>.</w:t>
            </w:r>
          </w:p>
          <w:p w14:paraId="5A305A50" w14:textId="77777777" w:rsidR="00697A33" w:rsidRPr="00697A33" w:rsidRDefault="00697A33" w:rsidP="00697A33">
            <w:pPr>
              <w:jc w:val="both"/>
              <w:rPr>
                <w:rFonts w:ascii="Arial" w:hAnsi="Arial" w:cs="Arial"/>
                <w:i/>
                <w:iCs/>
                <w:vanish/>
              </w:rPr>
            </w:pPr>
            <w:r w:rsidRPr="00697A33">
              <w:rPr>
                <w:rFonts w:ascii="Arial" w:hAnsi="Arial" w:cs="Arial"/>
                <w:i/>
                <w:iCs/>
                <w:vanish/>
              </w:rPr>
              <w:t>Konec formuláře</w:t>
            </w:r>
          </w:p>
          <w:p w14:paraId="373274E5" w14:textId="77777777" w:rsidR="005B0AA6" w:rsidRPr="00D97739" w:rsidRDefault="005B0AA6" w:rsidP="00697A33">
            <w:pPr>
              <w:pStyle w:val="Normln1"/>
              <w:jc w:val="both"/>
              <w:rPr>
                <w:b/>
                <w:bCs/>
                <w:i/>
                <w:iCs/>
                <w:sz w:val="20"/>
                <w:szCs w:val="20"/>
              </w:rPr>
            </w:pPr>
          </w:p>
        </w:tc>
      </w:tr>
    </w:tbl>
    <w:p w14:paraId="1CD832DC" w14:textId="77777777" w:rsidR="005B0AA6" w:rsidRPr="00D97739" w:rsidRDefault="005B0AA6" w:rsidP="00D97739">
      <w:pPr>
        <w:jc w:val="both"/>
        <w:rPr>
          <w:rFonts w:ascii="Arial" w:hAnsi="Arial" w:cs="Arial"/>
          <w:b/>
          <w:bCs/>
          <w:i/>
          <w:iCs/>
          <w:kern w:val="2"/>
          <w:lang w:eastAsia="hi-IN" w:bidi="hi-IN"/>
        </w:rPr>
      </w:pPr>
    </w:p>
    <w:p w14:paraId="6B8C5F9C" w14:textId="77777777" w:rsidR="005B0AA6" w:rsidRPr="00D97739" w:rsidRDefault="005B0AA6" w:rsidP="00D97739">
      <w:pPr>
        <w:pStyle w:val="Odstavecseseznamem"/>
        <w:ind w:left="0"/>
        <w:jc w:val="both"/>
        <w:rPr>
          <w:rFonts w:ascii="Arial" w:hAnsi="Arial" w:cs="Arial"/>
          <w:b/>
          <w:bCs/>
          <w:i/>
          <w:iCs/>
          <w:sz w:val="20"/>
          <w:szCs w:val="20"/>
        </w:rPr>
      </w:pPr>
    </w:p>
    <w:p w14:paraId="52665577" w14:textId="625CF14C" w:rsidR="005B0AA6" w:rsidRPr="001B32C4" w:rsidRDefault="005B0AA6" w:rsidP="00D97739">
      <w:pPr>
        <w:jc w:val="both"/>
        <w:rPr>
          <w:rFonts w:ascii="Arial" w:eastAsia="Calibri" w:hAnsi="Arial" w:cs="Arial"/>
          <w:b/>
          <w:bCs/>
          <w:i/>
          <w:iCs/>
        </w:rPr>
      </w:pPr>
      <w:r w:rsidRPr="001B32C4">
        <w:rPr>
          <w:rFonts w:ascii="Arial" w:eastAsia="Calibri" w:hAnsi="Arial" w:cs="Arial"/>
          <w:b/>
          <w:bCs/>
          <w:i/>
          <w:iCs/>
        </w:rPr>
        <w:t>Česká společnost klinické biochemie ČLS JEP (odbornost 801)</w:t>
      </w:r>
    </w:p>
    <w:p w14:paraId="3AE99BB0" w14:textId="77777777" w:rsidR="005B0AA6" w:rsidRPr="00D97739" w:rsidRDefault="005B0AA6" w:rsidP="00D97739">
      <w:pPr>
        <w:pStyle w:val="Odstavecseseznamem"/>
        <w:ind w:left="0"/>
        <w:jc w:val="both"/>
        <w:rPr>
          <w:rFonts w:ascii="Arial" w:hAnsi="Arial" w:cs="Arial"/>
          <w:b/>
          <w:bCs/>
          <w:i/>
          <w:iCs/>
          <w:sz w:val="20"/>
          <w:szCs w:val="20"/>
        </w:rPr>
      </w:pPr>
      <w:r w:rsidRPr="001B32C4">
        <w:rPr>
          <w:rFonts w:ascii="Arial" w:hAnsi="Arial" w:cs="Arial"/>
          <w:b/>
          <w:bCs/>
          <w:i/>
          <w:iCs/>
          <w:sz w:val="20"/>
          <w:szCs w:val="20"/>
        </w:rPr>
        <w:t xml:space="preserve">Předkladatel: </w:t>
      </w:r>
      <w:proofErr w:type="gramStart"/>
      <w:r w:rsidRPr="001B32C4">
        <w:rPr>
          <w:rFonts w:ascii="Arial" w:hAnsi="Arial" w:cs="Arial"/>
          <w:b/>
          <w:bCs/>
          <w:i/>
          <w:iCs/>
          <w:sz w:val="20"/>
          <w:szCs w:val="20"/>
        </w:rPr>
        <w:t>Doc.</w:t>
      </w:r>
      <w:proofErr w:type="gramEnd"/>
      <w:r w:rsidRPr="001B32C4">
        <w:rPr>
          <w:rFonts w:ascii="Arial" w:hAnsi="Arial" w:cs="Arial"/>
          <w:b/>
          <w:bCs/>
          <w:i/>
          <w:iCs/>
          <w:sz w:val="20"/>
          <w:szCs w:val="20"/>
        </w:rPr>
        <w:t xml:space="preserve"> Ing. Drahomíra Springer, Ph.D., RNDr. Dagmar </w:t>
      </w:r>
      <w:proofErr w:type="spellStart"/>
      <w:r w:rsidRPr="001B32C4">
        <w:rPr>
          <w:rFonts w:ascii="Arial" w:hAnsi="Arial" w:cs="Arial"/>
          <w:b/>
          <w:bCs/>
          <w:i/>
          <w:iCs/>
          <w:sz w:val="20"/>
          <w:szCs w:val="20"/>
        </w:rPr>
        <w:t>Gotzmannová</w:t>
      </w:r>
      <w:proofErr w:type="spellEnd"/>
    </w:p>
    <w:p w14:paraId="2F06772B" w14:textId="77777777" w:rsidR="005B0AA6" w:rsidRPr="00D97739" w:rsidRDefault="005B0AA6" w:rsidP="00D97739">
      <w:pPr>
        <w:pStyle w:val="Odstavecseseznamem"/>
        <w:ind w:left="0"/>
        <w:jc w:val="both"/>
        <w:rPr>
          <w:rFonts w:ascii="Arial" w:hAnsi="Arial" w:cs="Arial"/>
          <w:b/>
          <w:bCs/>
          <w:i/>
          <w:iCs/>
          <w:sz w:val="20"/>
          <w:szCs w:val="20"/>
        </w:rPr>
      </w:pPr>
    </w:p>
    <w:p w14:paraId="26168A5C" w14:textId="77777777" w:rsidR="005B0AA6" w:rsidRPr="00D97739" w:rsidRDefault="005B0AA6" w:rsidP="00D97739">
      <w:pPr>
        <w:pStyle w:val="Odstavecseseznamem"/>
        <w:ind w:left="0"/>
        <w:jc w:val="both"/>
        <w:rPr>
          <w:rFonts w:ascii="Arial" w:hAnsi="Arial" w:cs="Arial"/>
          <w:i/>
          <w:iCs/>
          <w:sz w:val="20"/>
          <w:szCs w:val="20"/>
        </w:rPr>
      </w:pPr>
      <w:r w:rsidRPr="00D97739">
        <w:rPr>
          <w:rFonts w:ascii="Arial" w:hAnsi="Arial" w:cs="Arial"/>
          <w:i/>
          <w:iCs/>
          <w:sz w:val="20"/>
          <w:szCs w:val="20"/>
        </w:rPr>
        <w:t>Převody výkonů z odbornosti 815 na odbornost 801:</w:t>
      </w:r>
    </w:p>
    <w:p w14:paraId="49C6A7D0" w14:textId="77777777" w:rsidR="005B0AA6" w:rsidRPr="00D97739" w:rsidRDefault="005B0AA6" w:rsidP="005E3B36">
      <w:pPr>
        <w:pStyle w:val="Odstavecseseznamem"/>
        <w:numPr>
          <w:ilvl w:val="0"/>
          <w:numId w:val="11"/>
        </w:numPr>
        <w:jc w:val="both"/>
        <w:rPr>
          <w:rFonts w:ascii="Arial" w:hAnsi="Arial" w:cs="Arial"/>
          <w:i/>
          <w:iCs/>
          <w:sz w:val="20"/>
          <w:szCs w:val="20"/>
        </w:rPr>
      </w:pPr>
      <w:r w:rsidRPr="00D97739">
        <w:rPr>
          <w:rFonts w:ascii="Arial" w:hAnsi="Arial" w:cs="Arial"/>
          <w:i/>
          <w:iCs/>
          <w:sz w:val="20"/>
          <w:szCs w:val="20"/>
        </w:rPr>
        <w:t>93175 17-HYDROXYPROGESTERON</w:t>
      </w:r>
    </w:p>
    <w:p w14:paraId="6520BFD6" w14:textId="77777777" w:rsidR="005B0AA6" w:rsidRPr="00D97739" w:rsidRDefault="005B0AA6" w:rsidP="005E3B36">
      <w:pPr>
        <w:pStyle w:val="Odstavecseseznamem"/>
        <w:numPr>
          <w:ilvl w:val="0"/>
          <w:numId w:val="11"/>
        </w:numPr>
        <w:jc w:val="both"/>
        <w:rPr>
          <w:rFonts w:ascii="Arial" w:hAnsi="Arial" w:cs="Arial"/>
          <w:i/>
          <w:iCs/>
          <w:sz w:val="20"/>
          <w:szCs w:val="20"/>
        </w:rPr>
      </w:pPr>
      <w:r w:rsidRPr="00D97739">
        <w:rPr>
          <w:rFonts w:ascii="Arial" w:hAnsi="Arial" w:cs="Arial"/>
          <w:i/>
          <w:iCs/>
          <w:sz w:val="20"/>
          <w:szCs w:val="20"/>
        </w:rPr>
        <w:t>93219 INZULÍN PROTILÁTKY</w:t>
      </w:r>
    </w:p>
    <w:p w14:paraId="346C5673" w14:textId="77777777" w:rsidR="005B0AA6" w:rsidRPr="00D97739" w:rsidRDefault="005B0AA6" w:rsidP="00D97739">
      <w:pPr>
        <w:pStyle w:val="Odstavecseseznamem"/>
        <w:ind w:left="0"/>
        <w:jc w:val="both"/>
        <w:rPr>
          <w:rFonts w:ascii="Arial" w:hAnsi="Arial" w:cs="Arial"/>
          <w:i/>
          <w:iCs/>
          <w:sz w:val="20"/>
          <w:szCs w:val="20"/>
        </w:rPr>
      </w:pPr>
    </w:p>
    <w:p w14:paraId="3B3D4E39" w14:textId="77777777" w:rsidR="005B0AA6" w:rsidRPr="00D97739" w:rsidRDefault="005B0AA6" w:rsidP="00D97739">
      <w:pPr>
        <w:pStyle w:val="Odstavecseseznamem"/>
        <w:ind w:left="0"/>
        <w:jc w:val="both"/>
        <w:rPr>
          <w:rFonts w:ascii="Arial" w:hAnsi="Arial" w:cs="Arial"/>
          <w:i/>
          <w:iCs/>
          <w:sz w:val="20"/>
          <w:szCs w:val="20"/>
        </w:rPr>
      </w:pPr>
      <w:r w:rsidRPr="00D97739">
        <w:rPr>
          <w:rFonts w:ascii="Arial" w:hAnsi="Arial" w:cs="Arial"/>
          <w:i/>
          <w:iCs/>
          <w:sz w:val="20"/>
          <w:szCs w:val="20"/>
        </w:rPr>
        <w:t>Návrhy na změny:</w:t>
      </w:r>
    </w:p>
    <w:p w14:paraId="39EEAF62" w14:textId="77777777" w:rsidR="005B0AA6" w:rsidRPr="00D97739" w:rsidRDefault="005B0AA6" w:rsidP="005E3B36">
      <w:pPr>
        <w:pStyle w:val="Odstavecseseznamem"/>
        <w:numPr>
          <w:ilvl w:val="0"/>
          <w:numId w:val="12"/>
        </w:numPr>
        <w:jc w:val="both"/>
        <w:rPr>
          <w:rFonts w:ascii="Arial" w:hAnsi="Arial" w:cs="Arial"/>
          <w:i/>
          <w:iCs/>
          <w:sz w:val="20"/>
          <w:szCs w:val="20"/>
        </w:rPr>
      </w:pPr>
      <w:r w:rsidRPr="00D97739">
        <w:rPr>
          <w:rFonts w:ascii="Arial" w:hAnsi="Arial" w:cs="Arial"/>
          <w:i/>
          <w:iCs/>
          <w:sz w:val="20"/>
          <w:szCs w:val="20"/>
        </w:rPr>
        <w:t>93169 OSTEOKALCIN</w:t>
      </w:r>
    </w:p>
    <w:p w14:paraId="14CB11CE" w14:textId="77777777" w:rsidR="005B0AA6" w:rsidRPr="00D97739" w:rsidRDefault="005B0AA6" w:rsidP="005E3B36">
      <w:pPr>
        <w:pStyle w:val="Odstavecseseznamem"/>
        <w:numPr>
          <w:ilvl w:val="0"/>
          <w:numId w:val="12"/>
        </w:numPr>
        <w:jc w:val="both"/>
        <w:rPr>
          <w:rFonts w:ascii="Arial" w:hAnsi="Arial" w:cs="Arial"/>
          <w:i/>
          <w:iCs/>
          <w:sz w:val="20"/>
          <w:szCs w:val="20"/>
        </w:rPr>
      </w:pPr>
      <w:r w:rsidRPr="00D97739">
        <w:rPr>
          <w:rFonts w:ascii="Arial" w:hAnsi="Arial" w:cs="Arial"/>
          <w:i/>
          <w:iCs/>
          <w:sz w:val="20"/>
          <w:szCs w:val="20"/>
        </w:rPr>
        <w:t>93259 C-TERMINÁLNÍ TELOPEPTID KOLAGENU TYPU I (CTX-I)</w:t>
      </w:r>
    </w:p>
    <w:p w14:paraId="4D76BF16" w14:textId="77777777" w:rsidR="005B0AA6" w:rsidRPr="00D97739" w:rsidRDefault="005B0AA6" w:rsidP="00D97739">
      <w:pPr>
        <w:pStyle w:val="Odstavecseseznamem"/>
        <w:ind w:left="0"/>
        <w:jc w:val="both"/>
        <w:rPr>
          <w:rFonts w:ascii="Arial" w:hAnsi="Arial" w:cs="Arial"/>
          <w:i/>
          <w:iCs/>
          <w:sz w:val="20"/>
          <w:szCs w:val="20"/>
        </w:rPr>
      </w:pPr>
    </w:p>
    <w:p w14:paraId="5F8D921F" w14:textId="77777777" w:rsidR="005B0AA6" w:rsidRPr="00D97739" w:rsidRDefault="005B0AA6" w:rsidP="00D97739">
      <w:pPr>
        <w:pStyle w:val="Odstavecseseznamem"/>
        <w:ind w:left="0"/>
        <w:jc w:val="both"/>
        <w:rPr>
          <w:rFonts w:ascii="Arial" w:hAnsi="Arial" w:cs="Arial"/>
          <w:i/>
          <w:iCs/>
          <w:sz w:val="20"/>
          <w:szCs w:val="20"/>
        </w:rPr>
      </w:pPr>
      <w:r w:rsidRPr="00D97739">
        <w:rPr>
          <w:rFonts w:ascii="Arial" w:hAnsi="Arial" w:cs="Arial"/>
          <w:i/>
          <w:iCs/>
          <w:sz w:val="20"/>
          <w:szCs w:val="20"/>
        </w:rPr>
        <w:t>Nové výkony:</w:t>
      </w:r>
    </w:p>
    <w:p w14:paraId="552B9503" w14:textId="77777777" w:rsidR="005B0AA6" w:rsidRPr="00D97739" w:rsidRDefault="005B0AA6" w:rsidP="005E3B36">
      <w:pPr>
        <w:pStyle w:val="Odstavecseseznamem"/>
        <w:numPr>
          <w:ilvl w:val="0"/>
          <w:numId w:val="5"/>
        </w:numPr>
        <w:jc w:val="both"/>
        <w:rPr>
          <w:rFonts w:ascii="Arial" w:hAnsi="Arial" w:cs="Arial"/>
          <w:i/>
          <w:iCs/>
          <w:sz w:val="20"/>
          <w:szCs w:val="20"/>
        </w:rPr>
      </w:pPr>
      <w:r w:rsidRPr="00D97739">
        <w:rPr>
          <w:rFonts w:ascii="Arial" w:hAnsi="Arial" w:cs="Arial"/>
          <w:i/>
          <w:iCs/>
          <w:sz w:val="20"/>
          <w:szCs w:val="20"/>
        </w:rPr>
        <w:t>STANOVENÍ MONOKLONÁLNÍHO IMUNOGLOBULINU METODOU HMOTNOSTNÍ SPEKTROMETRIE</w:t>
      </w:r>
    </w:p>
    <w:p w14:paraId="0400878F" w14:textId="77777777" w:rsidR="005B0AA6" w:rsidRPr="00D97739" w:rsidRDefault="005B0AA6" w:rsidP="005E3B36">
      <w:pPr>
        <w:pStyle w:val="Odstavecseseznamem"/>
        <w:numPr>
          <w:ilvl w:val="0"/>
          <w:numId w:val="5"/>
        </w:numPr>
        <w:jc w:val="both"/>
        <w:rPr>
          <w:rFonts w:ascii="Arial" w:hAnsi="Arial" w:cs="Arial"/>
          <w:i/>
          <w:iCs/>
          <w:sz w:val="20"/>
          <w:szCs w:val="20"/>
        </w:rPr>
      </w:pPr>
      <w:r w:rsidRPr="00D97739">
        <w:rPr>
          <w:rFonts w:ascii="Arial" w:hAnsi="Arial" w:cs="Arial"/>
          <w:i/>
          <w:iCs/>
          <w:sz w:val="20"/>
          <w:szCs w:val="20"/>
        </w:rPr>
        <w:t xml:space="preserve">TARTARÁT REZISTENTNÍ KYSELÁ FOSFATÁZA IZOENZYM </w:t>
      </w:r>
      <w:proofErr w:type="gramStart"/>
      <w:r w:rsidRPr="00D97739">
        <w:rPr>
          <w:rFonts w:ascii="Arial" w:hAnsi="Arial" w:cs="Arial"/>
          <w:i/>
          <w:iCs/>
          <w:sz w:val="20"/>
          <w:szCs w:val="20"/>
        </w:rPr>
        <w:t>5B</w:t>
      </w:r>
      <w:proofErr w:type="gramEnd"/>
      <w:r w:rsidRPr="00D97739">
        <w:rPr>
          <w:rFonts w:ascii="Arial" w:hAnsi="Arial" w:cs="Arial"/>
          <w:i/>
          <w:iCs/>
          <w:sz w:val="20"/>
          <w:szCs w:val="20"/>
        </w:rPr>
        <w:t xml:space="preserve"> (TRAP 5B)</w:t>
      </w:r>
    </w:p>
    <w:p w14:paraId="235D28E8" w14:textId="77777777" w:rsidR="005B0AA6" w:rsidRPr="00D97739" w:rsidRDefault="005B0AA6" w:rsidP="005E3B36">
      <w:pPr>
        <w:pStyle w:val="Odstavecseseznamem"/>
        <w:numPr>
          <w:ilvl w:val="0"/>
          <w:numId w:val="5"/>
        </w:numPr>
        <w:jc w:val="both"/>
        <w:rPr>
          <w:rFonts w:ascii="Arial" w:hAnsi="Arial" w:cs="Arial"/>
          <w:i/>
          <w:iCs/>
          <w:sz w:val="20"/>
          <w:szCs w:val="20"/>
        </w:rPr>
      </w:pPr>
      <w:r w:rsidRPr="00D97739">
        <w:rPr>
          <w:rFonts w:ascii="Arial" w:hAnsi="Arial" w:cs="Arial"/>
          <w:i/>
          <w:iCs/>
          <w:sz w:val="20"/>
          <w:szCs w:val="20"/>
        </w:rPr>
        <w:t>STANOVENÍ IONIZOVANÉHO HOŘČÍKU (POCT)</w:t>
      </w:r>
    </w:p>
    <w:p w14:paraId="47F70959" w14:textId="77777777" w:rsidR="005B0AA6" w:rsidRPr="00D97739" w:rsidRDefault="005B0AA6" w:rsidP="005E3B36">
      <w:pPr>
        <w:pStyle w:val="Odstavecseseznamem"/>
        <w:numPr>
          <w:ilvl w:val="0"/>
          <w:numId w:val="5"/>
        </w:numPr>
        <w:jc w:val="both"/>
        <w:rPr>
          <w:rFonts w:ascii="Arial" w:hAnsi="Arial" w:cs="Arial"/>
          <w:i/>
          <w:iCs/>
          <w:sz w:val="20"/>
          <w:szCs w:val="20"/>
        </w:rPr>
      </w:pPr>
      <w:r w:rsidRPr="00D97739">
        <w:rPr>
          <w:rFonts w:ascii="Arial" w:hAnsi="Arial" w:cs="Arial"/>
          <w:i/>
          <w:iCs/>
          <w:sz w:val="20"/>
          <w:szCs w:val="20"/>
        </w:rPr>
        <w:t>STANOVENÍ MARKERŮ VIROVÉ A BAKTERIÁLNÍ ODPOVĚDI MXA/CRP POCT</w:t>
      </w:r>
    </w:p>
    <w:p w14:paraId="6B2E7698" w14:textId="77777777" w:rsidR="005B0AA6" w:rsidRPr="00D97739" w:rsidRDefault="005B0AA6" w:rsidP="005E3B36">
      <w:pPr>
        <w:pStyle w:val="Odstavecseseznamem"/>
        <w:numPr>
          <w:ilvl w:val="0"/>
          <w:numId w:val="5"/>
        </w:numPr>
        <w:jc w:val="both"/>
        <w:rPr>
          <w:rFonts w:ascii="Arial" w:hAnsi="Arial" w:cs="Arial"/>
          <w:i/>
          <w:iCs/>
          <w:sz w:val="20"/>
          <w:szCs w:val="20"/>
        </w:rPr>
      </w:pPr>
      <w:r w:rsidRPr="00D97739">
        <w:rPr>
          <w:rFonts w:ascii="Arial" w:hAnsi="Arial" w:cs="Arial"/>
          <w:i/>
          <w:iCs/>
          <w:sz w:val="20"/>
          <w:szCs w:val="20"/>
        </w:rPr>
        <w:t>IMUNOANALYTICKÉ STANOVENÍ NEURODEGENERATIVNÍCH MARKERŮ V PLAZMĚ NEBO SÉRU</w:t>
      </w:r>
    </w:p>
    <w:p w14:paraId="70888832" w14:textId="77777777" w:rsidR="005B0AA6" w:rsidRPr="00D97739" w:rsidRDefault="005B0AA6" w:rsidP="00D97739">
      <w:pPr>
        <w:pStyle w:val="Odstavecseseznamem"/>
        <w:jc w:val="both"/>
        <w:rPr>
          <w:rFonts w:ascii="Arial" w:hAnsi="Arial" w:cs="Arial"/>
          <w:b/>
          <w:bCs/>
          <w:i/>
          <w:iCs/>
          <w:sz w:val="20"/>
          <w:szCs w:val="20"/>
        </w:rPr>
      </w:pPr>
    </w:p>
    <w:p w14:paraId="2D23E0CA" w14:textId="77777777" w:rsidR="005B0AA6" w:rsidRPr="00D97739" w:rsidRDefault="005B0AA6" w:rsidP="00D97739">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061"/>
      </w:tblGrid>
      <w:tr w:rsidR="005B0AA6" w:rsidRPr="00D97739" w14:paraId="56F9B569" w14:textId="77777777" w:rsidTr="00A43B6A">
        <w:tc>
          <w:tcPr>
            <w:tcW w:w="9211" w:type="dxa"/>
            <w:shd w:val="clear" w:color="auto" w:fill="C6D9F1"/>
            <w:vAlign w:val="center"/>
          </w:tcPr>
          <w:p w14:paraId="54736811" w14:textId="77777777" w:rsidR="005B0AA6" w:rsidRPr="00D97739" w:rsidRDefault="005B0AA6" w:rsidP="00D97739">
            <w:pPr>
              <w:tabs>
                <w:tab w:val="left" w:pos="690"/>
              </w:tabs>
              <w:jc w:val="both"/>
              <w:rPr>
                <w:rFonts w:ascii="Arial" w:hAnsi="Arial" w:cs="Arial"/>
                <w:b/>
                <w:i/>
                <w:iCs/>
                <w:u w:val="single"/>
              </w:rPr>
            </w:pPr>
            <w:r w:rsidRPr="00D97739">
              <w:rPr>
                <w:rFonts w:ascii="Arial" w:hAnsi="Arial" w:cs="Arial"/>
                <w:b/>
                <w:i/>
                <w:iCs/>
                <w:u w:val="single"/>
              </w:rPr>
              <w:t>Připomínky VZP</w:t>
            </w:r>
          </w:p>
          <w:p w14:paraId="230BC5EC" w14:textId="77777777" w:rsidR="005B0AA6" w:rsidRPr="00D97739" w:rsidRDefault="005B0AA6" w:rsidP="00D97739">
            <w:pPr>
              <w:tabs>
                <w:tab w:val="left" w:pos="690"/>
              </w:tabs>
              <w:jc w:val="both"/>
              <w:rPr>
                <w:rFonts w:ascii="Arial" w:hAnsi="Arial" w:cs="Arial"/>
                <w:i/>
                <w:iCs/>
                <w:color w:val="000000"/>
                <w:lang w:eastAsia="cs-CZ"/>
              </w:rPr>
            </w:pPr>
          </w:p>
          <w:p w14:paraId="15B4B851" w14:textId="77777777" w:rsidR="00C770FB" w:rsidRPr="00D97739" w:rsidRDefault="00C770FB" w:rsidP="00D97739">
            <w:pPr>
              <w:jc w:val="both"/>
              <w:rPr>
                <w:rFonts w:ascii="Arial" w:hAnsi="Arial" w:cs="Arial"/>
                <w:b/>
                <w:bCs/>
                <w:i/>
                <w:iCs/>
              </w:rPr>
            </w:pPr>
            <w:r w:rsidRPr="00D97739">
              <w:rPr>
                <w:rFonts w:ascii="Arial" w:hAnsi="Arial" w:cs="Arial"/>
                <w:b/>
                <w:bCs/>
                <w:i/>
                <w:iCs/>
              </w:rPr>
              <w:t>93175 17-HYDROXYPROGESTERON</w:t>
            </w:r>
          </w:p>
          <w:p w14:paraId="26838B43" w14:textId="77777777" w:rsidR="00C770FB" w:rsidRPr="00D97739" w:rsidRDefault="00C770FB" w:rsidP="005E3B36">
            <w:pPr>
              <w:pStyle w:val="Odstavecseseznamem"/>
              <w:numPr>
                <w:ilvl w:val="0"/>
                <w:numId w:val="17"/>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Prosíme doložit stanovisko příslušné odbornosti 815 k převzetí daných výkonů odborností 801.</w:t>
            </w:r>
          </w:p>
          <w:p w14:paraId="1F825DF0" w14:textId="77777777" w:rsidR="00C770FB" w:rsidRPr="00D97739" w:rsidRDefault="00C770FB" w:rsidP="005E3B36">
            <w:pPr>
              <w:pStyle w:val="Odstavecseseznamem"/>
              <w:numPr>
                <w:ilvl w:val="0"/>
                <w:numId w:val="17"/>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Vzhledem k tomu, že se jedná o další soubor takto předložených výkonů, předpokládáme, že důvodem je změna metodiky z měření radioaktivity na imunochemické stanovení, je tomu tak? Součástí podkladů tentokrát nebylo odůvodnění ……</w:t>
            </w:r>
          </w:p>
          <w:p w14:paraId="675A766F" w14:textId="07E33E21" w:rsidR="00C770FB" w:rsidRPr="00D97739" w:rsidRDefault="00C770FB" w:rsidP="005E3B36">
            <w:pPr>
              <w:pStyle w:val="Odstavecseseznamem"/>
              <w:numPr>
                <w:ilvl w:val="0"/>
                <w:numId w:val="17"/>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lastRenderedPageBreak/>
              <w:t xml:space="preserve">Nutno doložit ceny </w:t>
            </w:r>
            <w:proofErr w:type="spellStart"/>
            <w:proofErr w:type="gramStart"/>
            <w:r w:rsidRPr="00D97739">
              <w:rPr>
                <w:rFonts w:ascii="Arial" w:eastAsia="Times New Roman" w:hAnsi="Arial" w:cs="Arial"/>
                <w:i/>
                <w:iCs/>
                <w:sz w:val="20"/>
                <w:szCs w:val="20"/>
                <w:lang w:eastAsia="cs-CZ"/>
              </w:rPr>
              <w:t>PMAt</w:t>
            </w:r>
            <w:proofErr w:type="spellEnd"/>
            <w:r w:rsidRPr="00D97739">
              <w:rPr>
                <w:rFonts w:ascii="Arial" w:eastAsia="Times New Roman" w:hAnsi="Arial" w:cs="Arial"/>
                <w:i/>
                <w:iCs/>
                <w:sz w:val="20"/>
                <w:szCs w:val="20"/>
                <w:lang w:eastAsia="cs-CZ"/>
              </w:rPr>
              <w:t xml:space="preserve"> - příslušných</w:t>
            </w:r>
            <w:proofErr w:type="gramEnd"/>
            <w:r w:rsidRPr="00D97739">
              <w:rPr>
                <w:rFonts w:ascii="Arial" w:eastAsia="Times New Roman" w:hAnsi="Arial" w:cs="Arial"/>
                <w:i/>
                <w:iCs/>
                <w:sz w:val="20"/>
                <w:szCs w:val="20"/>
                <w:lang w:eastAsia="cs-CZ"/>
              </w:rPr>
              <w:t xml:space="preserve"> </w:t>
            </w:r>
            <w:proofErr w:type="spellStart"/>
            <w:r w:rsidRPr="00D97739">
              <w:rPr>
                <w:rFonts w:ascii="Arial" w:eastAsia="Times New Roman" w:hAnsi="Arial" w:cs="Arial"/>
                <w:i/>
                <w:iCs/>
                <w:sz w:val="20"/>
                <w:szCs w:val="20"/>
                <w:lang w:eastAsia="cs-CZ"/>
              </w:rPr>
              <w:t>kitů</w:t>
            </w:r>
            <w:proofErr w:type="spellEnd"/>
            <w:r w:rsidRPr="00D97739">
              <w:rPr>
                <w:rFonts w:ascii="Arial" w:eastAsia="Times New Roman" w:hAnsi="Arial" w:cs="Arial"/>
                <w:i/>
                <w:iCs/>
                <w:sz w:val="20"/>
                <w:szCs w:val="20"/>
                <w:lang w:eastAsia="cs-CZ"/>
              </w:rPr>
              <w:t xml:space="preserve"> ke stanovení (např. faktura) a kalkulaci na jeden vzorek. Toto nebylo součástí podkladů z MZ.</w:t>
            </w:r>
          </w:p>
          <w:p w14:paraId="147E6DA6" w14:textId="77777777" w:rsidR="00C770FB" w:rsidRPr="00D97739" w:rsidRDefault="00C770FB" w:rsidP="005E3B36">
            <w:pPr>
              <w:pStyle w:val="Odstavecseseznamem"/>
              <w:numPr>
                <w:ilvl w:val="0"/>
                <w:numId w:val="17"/>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Časy nositelů – v současnosti u stávajících výkonů uvedeno převážně 1,5 min, nyní navrženo 2 min, jaký je důvod pro navýšení?</w:t>
            </w:r>
          </w:p>
          <w:p w14:paraId="51412D4E" w14:textId="33D33E32" w:rsidR="00C770FB" w:rsidRPr="00D97739" w:rsidRDefault="00C770FB" w:rsidP="005E3B36">
            <w:pPr>
              <w:pStyle w:val="Odstavecseseznamem"/>
              <w:numPr>
                <w:ilvl w:val="0"/>
                <w:numId w:val="17"/>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Analyzátor imunochemický s větší kapacitou za 2,5 mil. Kč – doposud jen Zařízení k měření radioaktivity vzorků gama v ceně 1 100 000, – nyní dražší přístroj – disponují tímto přístrojem poskytovatelé?</w:t>
            </w:r>
          </w:p>
          <w:p w14:paraId="3F11BCC4" w14:textId="4C73E56C" w:rsidR="00C770FB" w:rsidRPr="00D97739" w:rsidRDefault="00C770FB" w:rsidP="005E3B36">
            <w:pPr>
              <w:pStyle w:val="Odstavecseseznamem"/>
              <w:numPr>
                <w:ilvl w:val="0"/>
                <w:numId w:val="17"/>
              </w:numPr>
              <w:jc w:val="both"/>
              <w:rPr>
                <w:rFonts w:ascii="Arial" w:hAnsi="Arial" w:cs="Arial"/>
                <w:i/>
                <w:iCs/>
                <w:sz w:val="20"/>
                <w:szCs w:val="20"/>
                <w:lang w:eastAsia="cs-CZ"/>
              </w:rPr>
            </w:pPr>
            <w:r w:rsidRPr="00D97739">
              <w:rPr>
                <w:rFonts w:ascii="Arial" w:hAnsi="Arial" w:cs="Arial"/>
                <w:i/>
                <w:iCs/>
                <w:sz w:val="20"/>
                <w:szCs w:val="20"/>
                <w:lang w:eastAsia="cs-CZ"/>
              </w:rPr>
              <w:t xml:space="preserve">Původně OM: S nyní BOM – výkon je tedy podmíněn jen přístrojovým vybavením, není třeba žádná specializace pracoviště? V rámci diskuse na PS SZV konstatováno, že dříve uvedeno S – což znamenalo jen </w:t>
            </w:r>
            <w:proofErr w:type="gramStart"/>
            <w:r w:rsidRPr="00D97739">
              <w:rPr>
                <w:rFonts w:ascii="Arial" w:hAnsi="Arial" w:cs="Arial"/>
                <w:i/>
                <w:iCs/>
                <w:sz w:val="20"/>
                <w:szCs w:val="20"/>
                <w:lang w:eastAsia="cs-CZ"/>
              </w:rPr>
              <w:t>laboratoř….</w:t>
            </w:r>
            <w:proofErr w:type="gramEnd"/>
            <w:r w:rsidRPr="00D97739">
              <w:rPr>
                <w:rFonts w:ascii="Arial" w:hAnsi="Arial" w:cs="Arial"/>
                <w:i/>
                <w:iCs/>
                <w:sz w:val="20"/>
                <w:szCs w:val="20"/>
                <w:lang w:eastAsia="cs-CZ"/>
              </w:rPr>
              <w:t>.</w:t>
            </w:r>
          </w:p>
          <w:p w14:paraId="140AA23E" w14:textId="77777777" w:rsidR="00C770FB" w:rsidRPr="00D97739" w:rsidRDefault="00C770FB" w:rsidP="00D97739">
            <w:pPr>
              <w:jc w:val="both"/>
              <w:rPr>
                <w:rFonts w:ascii="Arial" w:hAnsi="Arial" w:cs="Arial"/>
                <w:i/>
                <w:iCs/>
              </w:rPr>
            </w:pPr>
          </w:p>
          <w:p w14:paraId="510FBD23" w14:textId="77777777" w:rsidR="00C770FB" w:rsidRPr="00D97739" w:rsidRDefault="00C770FB" w:rsidP="00D97739">
            <w:pPr>
              <w:jc w:val="both"/>
              <w:rPr>
                <w:rFonts w:ascii="Arial" w:hAnsi="Arial" w:cs="Arial"/>
                <w:b/>
                <w:bCs/>
                <w:i/>
                <w:iCs/>
              </w:rPr>
            </w:pPr>
            <w:r w:rsidRPr="00D97739">
              <w:rPr>
                <w:rFonts w:ascii="Arial" w:hAnsi="Arial" w:cs="Arial"/>
                <w:b/>
                <w:bCs/>
                <w:i/>
                <w:iCs/>
              </w:rPr>
              <w:t>93219 INZULÍN PROTILÁTKY</w:t>
            </w:r>
          </w:p>
          <w:p w14:paraId="5C8C5EBA"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Prosíme doložit stanovisko příslušné odbornosti 815 k převzetí daných výkonů odborností 801.</w:t>
            </w:r>
          </w:p>
          <w:p w14:paraId="101AE389"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Vzhledem k tomu, že se jedná o další soubor takto předložených výkonů, předpokládáme, že důvodem je změna metodiky z měření radioaktivity na imunochemické stanovení, je tomu tak? Součástí podkladů tentokrát nebylo odůvodnění ……</w:t>
            </w:r>
          </w:p>
          <w:p w14:paraId="7297A9B3" w14:textId="4A05E592"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Nutno doložit ceny </w:t>
            </w:r>
            <w:proofErr w:type="spellStart"/>
            <w:proofErr w:type="gramStart"/>
            <w:r w:rsidRPr="00D97739">
              <w:rPr>
                <w:rFonts w:ascii="Arial" w:eastAsia="Times New Roman" w:hAnsi="Arial" w:cs="Arial"/>
                <w:i/>
                <w:iCs/>
                <w:sz w:val="20"/>
                <w:szCs w:val="20"/>
                <w:lang w:eastAsia="cs-CZ"/>
              </w:rPr>
              <w:t>PMAt</w:t>
            </w:r>
            <w:proofErr w:type="spellEnd"/>
            <w:r w:rsidRPr="00D97739">
              <w:rPr>
                <w:rFonts w:ascii="Arial" w:eastAsia="Times New Roman" w:hAnsi="Arial" w:cs="Arial"/>
                <w:i/>
                <w:iCs/>
                <w:sz w:val="20"/>
                <w:szCs w:val="20"/>
                <w:lang w:eastAsia="cs-CZ"/>
              </w:rPr>
              <w:t xml:space="preserve"> - příslušných</w:t>
            </w:r>
            <w:proofErr w:type="gramEnd"/>
            <w:r w:rsidRPr="00D97739">
              <w:rPr>
                <w:rFonts w:ascii="Arial" w:eastAsia="Times New Roman" w:hAnsi="Arial" w:cs="Arial"/>
                <w:i/>
                <w:iCs/>
                <w:sz w:val="20"/>
                <w:szCs w:val="20"/>
                <w:lang w:eastAsia="cs-CZ"/>
              </w:rPr>
              <w:t xml:space="preserve"> </w:t>
            </w:r>
            <w:proofErr w:type="spellStart"/>
            <w:r w:rsidRPr="00D97739">
              <w:rPr>
                <w:rFonts w:ascii="Arial" w:eastAsia="Times New Roman" w:hAnsi="Arial" w:cs="Arial"/>
                <w:i/>
                <w:iCs/>
                <w:sz w:val="20"/>
                <w:szCs w:val="20"/>
                <w:lang w:eastAsia="cs-CZ"/>
              </w:rPr>
              <w:t>kitů</w:t>
            </w:r>
            <w:proofErr w:type="spellEnd"/>
            <w:r w:rsidRPr="00D97739">
              <w:rPr>
                <w:rFonts w:ascii="Arial" w:eastAsia="Times New Roman" w:hAnsi="Arial" w:cs="Arial"/>
                <w:i/>
                <w:iCs/>
                <w:sz w:val="20"/>
                <w:szCs w:val="20"/>
                <w:lang w:eastAsia="cs-CZ"/>
              </w:rPr>
              <w:t xml:space="preserve"> ke stanovení (např. faktura) a kalkulaci na jeden vzorek. Toto nebylo součástí podkladů z MZ.</w:t>
            </w:r>
          </w:p>
          <w:p w14:paraId="3F563B4D"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Časy nositelů – v současnosti u stávajících výkonů uvedeno převážně 1,5 min, nyní navrženo 2 min, jaký je důvod pro navýšení?</w:t>
            </w:r>
          </w:p>
          <w:p w14:paraId="6A2DDBCD"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Čas výkonu – nyní má výkon 8 min, dochází k navýšení na 10 min, jaký je důvod navýšení?</w:t>
            </w:r>
          </w:p>
          <w:p w14:paraId="7C5637B6"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Analyzátor imunochemický s větší kapacitou za 2,5 mil. Kč – doposud jen Zařízení k měření radioaktivity vzorků gama v ceně 1 100 000,- – nyní dražší přístroj – disponují tímto přístrojem poskytovatelé?</w:t>
            </w:r>
          </w:p>
          <w:p w14:paraId="30237D58" w14:textId="12A44512" w:rsidR="00C770FB" w:rsidRPr="00D97739" w:rsidRDefault="00C770FB" w:rsidP="005E3B36">
            <w:pPr>
              <w:pStyle w:val="Odstavecseseznamem"/>
              <w:numPr>
                <w:ilvl w:val="0"/>
                <w:numId w:val="14"/>
              </w:numPr>
              <w:jc w:val="both"/>
              <w:rPr>
                <w:rFonts w:ascii="Arial" w:hAnsi="Arial" w:cs="Arial"/>
                <w:i/>
                <w:iCs/>
                <w:sz w:val="20"/>
                <w:szCs w:val="20"/>
                <w:lang w:eastAsia="cs-CZ"/>
              </w:rPr>
            </w:pPr>
            <w:r w:rsidRPr="00D97739">
              <w:rPr>
                <w:rFonts w:ascii="Arial" w:hAnsi="Arial" w:cs="Arial"/>
                <w:i/>
                <w:iCs/>
                <w:sz w:val="20"/>
                <w:szCs w:val="20"/>
                <w:lang w:eastAsia="cs-CZ"/>
              </w:rPr>
              <w:t xml:space="preserve">Původně OM: S nyní BOM – výkon je tedy podmíněn jen přístrojovým vybavením, není třeba žádná specializace pracoviště? V rámci diskuse na PS SZV konstatováno, že dříve uvedeno S – což znamenalo jen </w:t>
            </w:r>
            <w:proofErr w:type="gramStart"/>
            <w:r w:rsidRPr="00D97739">
              <w:rPr>
                <w:rFonts w:ascii="Arial" w:hAnsi="Arial" w:cs="Arial"/>
                <w:i/>
                <w:iCs/>
                <w:sz w:val="20"/>
                <w:szCs w:val="20"/>
                <w:lang w:eastAsia="cs-CZ"/>
              </w:rPr>
              <w:t>laboratoř….</w:t>
            </w:r>
            <w:proofErr w:type="gramEnd"/>
            <w:r w:rsidRPr="00D97739">
              <w:rPr>
                <w:rFonts w:ascii="Arial" w:hAnsi="Arial" w:cs="Arial"/>
                <w:i/>
                <w:iCs/>
                <w:sz w:val="20"/>
                <w:szCs w:val="20"/>
                <w:lang w:eastAsia="cs-CZ"/>
              </w:rPr>
              <w:t>.</w:t>
            </w:r>
          </w:p>
          <w:p w14:paraId="183536E3" w14:textId="77777777" w:rsidR="00C770FB" w:rsidRPr="00D97739" w:rsidRDefault="00C770FB" w:rsidP="00D97739">
            <w:pPr>
              <w:jc w:val="both"/>
              <w:rPr>
                <w:rFonts w:ascii="Arial" w:hAnsi="Arial" w:cs="Arial"/>
                <w:i/>
                <w:iCs/>
              </w:rPr>
            </w:pPr>
          </w:p>
          <w:p w14:paraId="1B28A4A4" w14:textId="77777777" w:rsidR="00C770FB" w:rsidRPr="00D97739" w:rsidRDefault="00C770FB" w:rsidP="00D97739">
            <w:pPr>
              <w:jc w:val="both"/>
              <w:rPr>
                <w:rFonts w:ascii="Arial" w:hAnsi="Arial" w:cs="Arial"/>
                <w:b/>
                <w:bCs/>
                <w:i/>
                <w:iCs/>
              </w:rPr>
            </w:pPr>
            <w:r w:rsidRPr="00D97739">
              <w:rPr>
                <w:rFonts w:ascii="Arial" w:hAnsi="Arial" w:cs="Arial"/>
                <w:b/>
                <w:bCs/>
                <w:i/>
                <w:iCs/>
              </w:rPr>
              <w:t>93169 OSTEOKALCIN</w:t>
            </w:r>
          </w:p>
          <w:p w14:paraId="5BD90C1C" w14:textId="30B26FCE" w:rsidR="00C770FB" w:rsidRPr="00D97739" w:rsidRDefault="00C770FB" w:rsidP="005E3B36">
            <w:pPr>
              <w:pStyle w:val="Odstavecseseznamem"/>
              <w:numPr>
                <w:ilvl w:val="0"/>
                <w:numId w:val="14"/>
              </w:numPr>
              <w:jc w:val="both"/>
              <w:rPr>
                <w:rFonts w:ascii="Arial" w:hAnsi="Arial" w:cs="Arial"/>
                <w:i/>
                <w:iCs/>
                <w:color w:val="000000"/>
                <w:sz w:val="20"/>
                <w:szCs w:val="20"/>
                <w:lang w:eastAsia="cs-CZ"/>
              </w:rPr>
            </w:pPr>
            <w:r w:rsidRPr="00D97739">
              <w:rPr>
                <w:rFonts w:ascii="Arial" w:hAnsi="Arial" w:cs="Arial"/>
                <w:i/>
                <w:iCs/>
                <w:color w:val="000000"/>
                <w:sz w:val="20"/>
                <w:szCs w:val="20"/>
                <w:lang w:eastAsia="cs-CZ"/>
              </w:rPr>
              <w:t>Bez připomínek</w:t>
            </w:r>
          </w:p>
          <w:p w14:paraId="18E7ADA8" w14:textId="77777777" w:rsidR="00C770FB" w:rsidRPr="00D97739" w:rsidRDefault="00C770FB" w:rsidP="00D97739">
            <w:pPr>
              <w:jc w:val="both"/>
              <w:rPr>
                <w:rFonts w:ascii="Arial" w:hAnsi="Arial" w:cs="Arial"/>
                <w:i/>
                <w:iCs/>
              </w:rPr>
            </w:pPr>
          </w:p>
          <w:p w14:paraId="0140E267" w14:textId="77777777" w:rsidR="00C770FB" w:rsidRPr="00D97739" w:rsidRDefault="00C770FB" w:rsidP="00D97739">
            <w:pPr>
              <w:jc w:val="both"/>
              <w:rPr>
                <w:rFonts w:ascii="Arial" w:hAnsi="Arial" w:cs="Arial"/>
                <w:b/>
                <w:bCs/>
                <w:i/>
                <w:iCs/>
              </w:rPr>
            </w:pPr>
            <w:r w:rsidRPr="00D97739">
              <w:rPr>
                <w:rFonts w:ascii="Arial" w:hAnsi="Arial" w:cs="Arial"/>
                <w:b/>
                <w:bCs/>
                <w:i/>
                <w:iCs/>
              </w:rPr>
              <w:t>93259 C-TERMINÁLNÍ TELOPEPTID KOLAGENU TYPU I (CTX-I)</w:t>
            </w:r>
          </w:p>
          <w:p w14:paraId="313A2D16" w14:textId="1F0774E0" w:rsidR="00C770FB" w:rsidRPr="00D97739" w:rsidRDefault="00C770FB" w:rsidP="005E3B36">
            <w:pPr>
              <w:pStyle w:val="Odstavecseseznamem"/>
              <w:numPr>
                <w:ilvl w:val="0"/>
                <w:numId w:val="14"/>
              </w:numPr>
              <w:jc w:val="both"/>
              <w:rPr>
                <w:rFonts w:ascii="Arial" w:eastAsia="Times New Roman" w:hAnsi="Arial" w:cs="Arial"/>
                <w:i/>
                <w:iCs/>
                <w:color w:val="000000"/>
                <w:sz w:val="20"/>
                <w:szCs w:val="20"/>
                <w:lang w:eastAsia="cs-CZ"/>
              </w:rPr>
            </w:pPr>
            <w:r w:rsidRPr="00D97739">
              <w:rPr>
                <w:rFonts w:ascii="Arial" w:eastAsia="Times New Roman" w:hAnsi="Arial" w:cs="Arial"/>
                <w:i/>
                <w:iCs/>
                <w:color w:val="000000"/>
                <w:sz w:val="20"/>
                <w:szCs w:val="20"/>
                <w:lang w:eastAsia="cs-CZ"/>
              </w:rPr>
              <w:t>Bez připomínek</w:t>
            </w:r>
          </w:p>
          <w:p w14:paraId="222E8F0E" w14:textId="77777777" w:rsidR="00C770FB" w:rsidRPr="00D97739" w:rsidRDefault="00C770FB" w:rsidP="00D97739">
            <w:pPr>
              <w:pStyle w:val="Odstavecseseznamem"/>
              <w:ind w:left="0"/>
              <w:jc w:val="both"/>
              <w:rPr>
                <w:rFonts w:ascii="Arial" w:hAnsi="Arial" w:cs="Arial"/>
                <w:i/>
                <w:iCs/>
                <w:sz w:val="20"/>
                <w:szCs w:val="20"/>
              </w:rPr>
            </w:pPr>
          </w:p>
          <w:p w14:paraId="7F55323E" w14:textId="77777777" w:rsidR="00C770FB" w:rsidRPr="00D97739" w:rsidRDefault="00C770FB" w:rsidP="00D97739">
            <w:pPr>
              <w:jc w:val="both"/>
              <w:rPr>
                <w:rFonts w:ascii="Arial" w:hAnsi="Arial" w:cs="Arial"/>
                <w:b/>
                <w:bCs/>
                <w:i/>
                <w:iCs/>
              </w:rPr>
            </w:pPr>
            <w:r w:rsidRPr="00D97739">
              <w:rPr>
                <w:rFonts w:ascii="Arial" w:hAnsi="Arial" w:cs="Arial"/>
                <w:b/>
                <w:bCs/>
                <w:i/>
                <w:iCs/>
              </w:rPr>
              <w:t>STANOVENÍ MONOKLONÁLNÍHO IMUNOGLOBULINU METODOU HMOTNOSTNÍ SPEKTROMETRIE</w:t>
            </w:r>
          </w:p>
          <w:p w14:paraId="233924AC"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Jak bylo řešeno doposud? </w:t>
            </w:r>
          </w:p>
          <w:p w14:paraId="6240AEED"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V součástí doporučených postupů v ČR?</w:t>
            </w:r>
          </w:p>
          <w:p w14:paraId="6683AF22"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Jaký je algoritmus vyšetřování? Jak často a u jakých pacientů se provádí?</w:t>
            </w:r>
          </w:p>
          <w:p w14:paraId="64E2A0EA" w14:textId="5F44F0F9" w:rsidR="00C770FB" w:rsidRPr="00D97739" w:rsidRDefault="00C770FB" w:rsidP="005E3B36">
            <w:pPr>
              <w:pStyle w:val="Odstavecseseznamem"/>
              <w:numPr>
                <w:ilvl w:val="0"/>
                <w:numId w:val="14"/>
              </w:numPr>
              <w:jc w:val="both"/>
              <w:rPr>
                <w:rFonts w:ascii="Arial" w:eastAsia="Times New Roman" w:hAnsi="Arial" w:cs="Arial"/>
                <w:i/>
                <w:iCs/>
                <w:sz w:val="20"/>
                <w:szCs w:val="20"/>
                <w:lang w:eastAsia="cs-CZ"/>
              </w:rPr>
            </w:pPr>
            <w:r w:rsidRPr="00D97739">
              <w:rPr>
                <w:rFonts w:ascii="Arial" w:eastAsia="Times New Roman" w:hAnsi="Arial" w:cs="Arial"/>
                <w:i/>
                <w:iCs/>
                <w:color w:val="000000"/>
                <w:sz w:val="20"/>
                <w:szCs w:val="20"/>
                <w:lang w:eastAsia="cs-CZ"/>
              </w:rPr>
              <w:t xml:space="preserve">… lze provést více metodami (elektroforéza bílkovin, </w:t>
            </w:r>
            <w:proofErr w:type="spellStart"/>
            <w:r w:rsidRPr="00D97739">
              <w:rPr>
                <w:rFonts w:ascii="Arial" w:eastAsia="Times New Roman" w:hAnsi="Arial" w:cs="Arial"/>
                <w:i/>
                <w:iCs/>
                <w:color w:val="000000"/>
                <w:sz w:val="20"/>
                <w:szCs w:val="20"/>
                <w:lang w:eastAsia="cs-CZ"/>
              </w:rPr>
              <w:t>elektroforeza</w:t>
            </w:r>
            <w:proofErr w:type="spellEnd"/>
            <w:r w:rsidRPr="00D97739">
              <w:rPr>
                <w:rFonts w:ascii="Arial" w:eastAsia="Times New Roman" w:hAnsi="Arial" w:cs="Arial"/>
                <w:i/>
                <w:iCs/>
                <w:color w:val="000000"/>
                <w:sz w:val="20"/>
                <w:szCs w:val="20"/>
                <w:lang w:eastAsia="cs-CZ"/>
              </w:rPr>
              <w:t xml:space="preserve"> s násl. </w:t>
            </w:r>
            <w:proofErr w:type="spellStart"/>
            <w:r w:rsidRPr="00D97739">
              <w:rPr>
                <w:rFonts w:ascii="Arial" w:eastAsia="Times New Roman" w:hAnsi="Arial" w:cs="Arial"/>
                <w:i/>
                <w:iCs/>
                <w:color w:val="000000"/>
                <w:sz w:val="20"/>
                <w:szCs w:val="20"/>
                <w:lang w:eastAsia="cs-CZ"/>
              </w:rPr>
              <w:t>Imunofixací</w:t>
            </w:r>
            <w:proofErr w:type="spellEnd"/>
            <w:r w:rsidRPr="00D97739">
              <w:rPr>
                <w:rFonts w:ascii="Arial" w:eastAsia="Times New Roman" w:hAnsi="Arial" w:cs="Arial"/>
                <w:i/>
                <w:iCs/>
                <w:color w:val="000000"/>
                <w:sz w:val="20"/>
                <w:szCs w:val="20"/>
                <w:lang w:eastAsia="cs-CZ"/>
              </w:rPr>
              <w:t xml:space="preserve"> 1334 bodů, kvantifikace volných lehkých řetězců, kvantit. </w:t>
            </w:r>
            <w:proofErr w:type="spellStart"/>
            <w:r w:rsidRPr="00D97739">
              <w:rPr>
                <w:rFonts w:ascii="Arial" w:eastAsia="Times New Roman" w:hAnsi="Arial" w:cs="Arial"/>
                <w:i/>
                <w:iCs/>
                <w:color w:val="000000"/>
                <w:sz w:val="20"/>
                <w:szCs w:val="20"/>
                <w:lang w:eastAsia="cs-CZ"/>
              </w:rPr>
              <w:t>stavovení</w:t>
            </w:r>
            <w:proofErr w:type="spellEnd"/>
            <w:r w:rsidRPr="00D97739">
              <w:rPr>
                <w:rFonts w:ascii="Arial" w:eastAsia="Times New Roman" w:hAnsi="Arial" w:cs="Arial"/>
                <w:i/>
                <w:iCs/>
                <w:color w:val="000000"/>
                <w:sz w:val="20"/>
                <w:szCs w:val="20"/>
                <w:lang w:eastAsia="cs-CZ"/>
              </w:rPr>
              <w:t xml:space="preserve"> imunoglobulinů…). Doporučení ČSKB z dubna 2025: </w:t>
            </w:r>
            <w:r w:rsidRPr="00D97739">
              <w:rPr>
                <w:rFonts w:ascii="Arial" w:eastAsia="Times New Roman" w:hAnsi="Arial" w:cs="Arial"/>
                <w:i/>
                <w:iCs/>
                <w:color w:val="FF0000"/>
                <w:sz w:val="20"/>
                <w:szCs w:val="20"/>
                <w:lang w:eastAsia="cs-CZ"/>
              </w:rPr>
              <w:t xml:space="preserve">Metoda MS je nejcitlivější, ale také nejdražší </w:t>
            </w:r>
            <w:r w:rsidRPr="00D97739">
              <w:rPr>
                <w:rFonts w:ascii="Arial" w:eastAsia="Times New Roman" w:hAnsi="Arial" w:cs="Arial"/>
                <w:i/>
                <w:iCs/>
                <w:color w:val="000000"/>
                <w:sz w:val="20"/>
                <w:szCs w:val="20"/>
                <w:lang w:eastAsia="cs-CZ"/>
              </w:rPr>
              <w:t xml:space="preserve">– </w:t>
            </w:r>
            <w:r w:rsidRPr="00D97739">
              <w:rPr>
                <w:rFonts w:ascii="Arial" w:eastAsia="Times New Roman" w:hAnsi="Arial" w:cs="Arial"/>
                <w:b/>
                <w:bCs/>
                <w:i/>
                <w:iCs/>
                <w:color w:val="000000"/>
                <w:sz w:val="20"/>
                <w:szCs w:val="20"/>
                <w:lang w:eastAsia="cs-CZ"/>
              </w:rPr>
              <w:t>otázkou zůstává, zda je potřeba nový výkon za 6281 bodů, zda současnými metodami nedojdeme stejných výsledků?</w:t>
            </w:r>
            <w:r w:rsidRPr="00D97739">
              <w:rPr>
                <w:rFonts w:ascii="Arial" w:eastAsia="Times New Roman" w:hAnsi="Arial" w:cs="Arial"/>
                <w:i/>
                <w:iCs/>
                <w:color w:val="000000"/>
                <w:sz w:val="20"/>
                <w:szCs w:val="20"/>
                <w:lang w:eastAsia="cs-CZ"/>
              </w:rPr>
              <w:t xml:space="preserve"> V článku je uvedeno: „Je pravděpodobné, že metody hodnocení MRD s využitím hmotnostní spektrometrie budou v blízké budoucnosti využívány zejména v laboratořích při </w:t>
            </w:r>
            <w:proofErr w:type="spellStart"/>
            <w:r w:rsidRPr="00D97739">
              <w:rPr>
                <w:rFonts w:ascii="Arial" w:eastAsia="Times New Roman" w:hAnsi="Arial" w:cs="Arial"/>
                <w:i/>
                <w:iCs/>
                <w:color w:val="000000"/>
                <w:sz w:val="20"/>
                <w:szCs w:val="20"/>
                <w:lang w:eastAsia="cs-CZ"/>
              </w:rPr>
              <w:t>hematoonkologických</w:t>
            </w:r>
            <w:proofErr w:type="spellEnd"/>
            <w:r w:rsidRPr="00D97739">
              <w:rPr>
                <w:rFonts w:ascii="Arial" w:eastAsia="Times New Roman" w:hAnsi="Arial" w:cs="Arial"/>
                <w:i/>
                <w:iCs/>
                <w:color w:val="000000"/>
                <w:sz w:val="20"/>
                <w:szCs w:val="20"/>
                <w:lang w:eastAsia="cs-CZ"/>
              </w:rPr>
              <w:t xml:space="preserve"> centrech.“ – otázkou je, zda tento výkon </w:t>
            </w:r>
            <w:r w:rsidRPr="00D97739">
              <w:rPr>
                <w:rFonts w:ascii="Arial" w:eastAsia="Times New Roman" w:hAnsi="Arial" w:cs="Arial"/>
                <w:b/>
                <w:bCs/>
                <w:i/>
                <w:iCs/>
                <w:color w:val="000000"/>
                <w:sz w:val="20"/>
                <w:szCs w:val="20"/>
                <w:lang w:eastAsia="cs-CZ"/>
              </w:rPr>
              <w:t xml:space="preserve">nevyčlenit pouze pro specifické případy </w:t>
            </w:r>
            <w:r w:rsidRPr="00D97739">
              <w:rPr>
                <w:rFonts w:ascii="Arial" w:eastAsia="Times New Roman" w:hAnsi="Arial" w:cs="Arial"/>
                <w:i/>
                <w:iCs/>
                <w:color w:val="000000"/>
                <w:sz w:val="20"/>
                <w:szCs w:val="20"/>
                <w:lang w:eastAsia="cs-CZ"/>
              </w:rPr>
              <w:t xml:space="preserve">(detekce MRD, slabé pozitivitě při </w:t>
            </w:r>
            <w:proofErr w:type="spellStart"/>
            <w:r w:rsidRPr="00D97739">
              <w:rPr>
                <w:rFonts w:ascii="Arial" w:eastAsia="Times New Roman" w:hAnsi="Arial" w:cs="Arial"/>
                <w:i/>
                <w:iCs/>
                <w:color w:val="000000"/>
                <w:sz w:val="20"/>
                <w:szCs w:val="20"/>
                <w:lang w:eastAsia="cs-CZ"/>
              </w:rPr>
              <w:t>elfo</w:t>
            </w:r>
            <w:proofErr w:type="spellEnd"/>
            <w:r w:rsidRPr="00D97739">
              <w:rPr>
                <w:rFonts w:ascii="Arial" w:eastAsia="Times New Roman" w:hAnsi="Arial" w:cs="Arial"/>
                <w:i/>
                <w:iCs/>
                <w:color w:val="000000"/>
                <w:sz w:val="20"/>
                <w:szCs w:val="20"/>
                <w:lang w:eastAsia="cs-CZ"/>
              </w:rPr>
              <w:t xml:space="preserve">?)? </w:t>
            </w:r>
          </w:p>
          <w:p w14:paraId="65440A9F"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V SZV není srovnatelný výkon s metodou hmotnostní spektrometrie? Výkony na principu hmotnostní spektrometrie v SZV mají řádově nižší bodovou hodnotu… </w:t>
            </w:r>
          </w:p>
          <w:p w14:paraId="7E5858E3"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OF nutno limitovat i na delší časový úsek, nyní pouze 1/1 den</w:t>
            </w:r>
          </w:p>
          <w:p w14:paraId="1E570895"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color w:val="000000"/>
                <w:sz w:val="20"/>
                <w:szCs w:val="20"/>
                <w:lang w:eastAsia="cs-CZ"/>
              </w:rPr>
            </w:pPr>
            <w:r w:rsidRPr="00D97739">
              <w:rPr>
                <w:rFonts w:ascii="Arial" w:eastAsia="Times New Roman" w:hAnsi="Arial" w:cs="Arial"/>
                <w:i/>
                <w:iCs/>
                <w:sz w:val="20"/>
                <w:szCs w:val="20"/>
                <w:lang w:eastAsia="cs-CZ"/>
              </w:rPr>
              <w:t xml:space="preserve">Čas 100 min ve výkonu odpovídá? </w:t>
            </w:r>
          </w:p>
          <w:p w14:paraId="0BF10962"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color w:val="000000"/>
                <w:sz w:val="20"/>
                <w:szCs w:val="20"/>
                <w:lang w:eastAsia="cs-CZ"/>
              </w:rPr>
            </w:pPr>
            <w:r w:rsidRPr="00D97739">
              <w:rPr>
                <w:rFonts w:ascii="Arial" w:eastAsia="Times New Roman" w:hAnsi="Arial" w:cs="Arial"/>
                <w:i/>
                <w:iCs/>
                <w:sz w:val="20"/>
                <w:szCs w:val="20"/>
                <w:lang w:eastAsia="cs-CZ"/>
              </w:rPr>
              <w:t>Čas nositele 25 min?</w:t>
            </w:r>
          </w:p>
          <w:p w14:paraId="3901B27E" w14:textId="72DD5F9D" w:rsidR="00C770FB" w:rsidRPr="00D97739" w:rsidRDefault="00C770FB" w:rsidP="005E3B36">
            <w:pPr>
              <w:pStyle w:val="Odstavecseseznamem"/>
              <w:numPr>
                <w:ilvl w:val="0"/>
                <w:numId w:val="14"/>
              </w:numPr>
              <w:suppressAutoHyphens w:val="0"/>
              <w:contextualSpacing/>
              <w:jc w:val="both"/>
              <w:rPr>
                <w:rFonts w:ascii="Arial" w:eastAsia="Times New Roman" w:hAnsi="Arial" w:cs="Arial"/>
                <w:b/>
                <w:bCs/>
                <w:i/>
                <w:iCs/>
                <w:color w:val="000000"/>
                <w:sz w:val="20"/>
                <w:szCs w:val="20"/>
                <w:lang w:eastAsia="cs-CZ"/>
              </w:rPr>
            </w:pPr>
            <w:r w:rsidRPr="00D97739">
              <w:rPr>
                <w:rFonts w:ascii="Arial" w:eastAsia="Times New Roman" w:hAnsi="Arial" w:cs="Arial"/>
                <w:i/>
                <w:iCs/>
                <w:sz w:val="20"/>
                <w:szCs w:val="20"/>
                <w:lang w:eastAsia="cs-CZ"/>
              </w:rPr>
              <w:t xml:space="preserve">Nutno specifikovat pracoviště v </w:t>
            </w:r>
            <w:proofErr w:type="gramStart"/>
            <w:r w:rsidRPr="00D97739">
              <w:rPr>
                <w:rFonts w:ascii="Arial" w:eastAsia="Times New Roman" w:hAnsi="Arial" w:cs="Arial"/>
                <w:i/>
                <w:iCs/>
                <w:sz w:val="20"/>
                <w:szCs w:val="20"/>
                <w:lang w:eastAsia="cs-CZ"/>
              </w:rPr>
              <w:t>Podmínce - Laboratoř</w:t>
            </w:r>
            <w:proofErr w:type="gramEnd"/>
            <w:r w:rsidRPr="00D97739">
              <w:rPr>
                <w:rFonts w:ascii="Arial" w:eastAsia="Times New Roman" w:hAnsi="Arial" w:cs="Arial"/>
                <w:i/>
                <w:iCs/>
                <w:sz w:val="20"/>
                <w:szCs w:val="20"/>
                <w:lang w:eastAsia="cs-CZ"/>
              </w:rPr>
              <w:t xml:space="preserve"> poskytovatele se statutem centra vysoce specializované péče pro pacienty s mnohočetným myelomem a dalšími monoklonálními </w:t>
            </w:r>
            <w:proofErr w:type="spellStart"/>
            <w:r w:rsidRPr="00D97739">
              <w:rPr>
                <w:rFonts w:ascii="Arial" w:eastAsia="Times New Roman" w:hAnsi="Arial" w:cs="Arial"/>
                <w:i/>
                <w:iCs/>
                <w:sz w:val="20"/>
                <w:szCs w:val="20"/>
                <w:lang w:eastAsia="cs-CZ"/>
              </w:rPr>
              <w:t>gamapatiemi</w:t>
            </w:r>
            <w:proofErr w:type="spellEnd"/>
            <w:r w:rsidRPr="00D97739">
              <w:rPr>
                <w:rFonts w:ascii="Arial" w:eastAsia="Times New Roman" w:hAnsi="Arial" w:cs="Arial"/>
                <w:i/>
                <w:iCs/>
                <w:sz w:val="20"/>
                <w:szCs w:val="20"/>
                <w:lang w:eastAsia="cs-CZ"/>
              </w:rPr>
              <w:t xml:space="preserve"> – </w:t>
            </w:r>
            <w:r w:rsidRPr="00D97739">
              <w:rPr>
                <w:rFonts w:ascii="Arial" w:eastAsia="Times New Roman" w:hAnsi="Arial" w:cs="Arial"/>
                <w:b/>
                <w:bCs/>
                <w:i/>
                <w:iCs/>
                <w:sz w:val="20"/>
                <w:szCs w:val="20"/>
                <w:lang w:eastAsia="cs-CZ"/>
              </w:rPr>
              <w:t>jaké je to CVSP dle Věstníku MZ - HOC?</w:t>
            </w:r>
          </w:p>
          <w:p w14:paraId="112966F7"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color w:val="000000"/>
                <w:sz w:val="20"/>
                <w:szCs w:val="20"/>
                <w:lang w:eastAsia="cs-CZ"/>
              </w:rPr>
            </w:pPr>
            <w:r w:rsidRPr="00D97739">
              <w:rPr>
                <w:rFonts w:ascii="Arial" w:eastAsia="Times New Roman" w:hAnsi="Arial" w:cs="Arial"/>
                <w:i/>
                <w:iCs/>
                <w:sz w:val="20"/>
                <w:szCs w:val="20"/>
                <w:lang w:eastAsia="cs-CZ"/>
              </w:rPr>
              <w:t xml:space="preserve">Nutno doložit PMAT např. fakturou včetně rozpočítání na jeden vzorek – nebylo součástí podkladů z MZ. </w:t>
            </w:r>
          </w:p>
          <w:p w14:paraId="7C5FC760"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color w:val="000000"/>
                <w:sz w:val="20"/>
                <w:szCs w:val="20"/>
                <w:lang w:eastAsia="cs-CZ"/>
              </w:rPr>
            </w:pPr>
            <w:r w:rsidRPr="00D97739">
              <w:rPr>
                <w:rFonts w:ascii="Arial" w:eastAsia="Times New Roman" w:hAnsi="Arial" w:cs="Arial"/>
                <w:i/>
                <w:iCs/>
                <w:sz w:val="20"/>
                <w:szCs w:val="20"/>
                <w:lang w:eastAsia="cs-CZ"/>
              </w:rPr>
              <w:lastRenderedPageBreak/>
              <w:t>Nutno doložit přístroje plus SW: Položky A008482 Automatická příprava vzorků pro MS technologii, A008483 „Hmotnostní spektrometr technologie EXENT“ A008484 Kontrolní a vyhodnocovací software pro MS technologii jsou uvedeny v číselníku nově, u tohoto výkonu, tedy nutno doložit u těchto položek cenu např. fakturou (nebylo součástí podkladů z MZ) a uvést bližší specifikaci položek, přístroje.</w:t>
            </w:r>
          </w:p>
          <w:p w14:paraId="0170B02E"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color w:val="000000"/>
                <w:sz w:val="20"/>
                <w:szCs w:val="20"/>
                <w:lang w:eastAsia="cs-CZ"/>
              </w:rPr>
            </w:pPr>
            <w:r w:rsidRPr="00D97739">
              <w:rPr>
                <w:rFonts w:ascii="Arial" w:eastAsia="Times New Roman" w:hAnsi="Arial" w:cs="Arial"/>
                <w:i/>
                <w:iCs/>
                <w:sz w:val="20"/>
                <w:szCs w:val="20"/>
                <w:lang w:eastAsia="cs-CZ"/>
              </w:rPr>
              <w:t>Doba životnosti je 5 let u přístroje za cca 6 mil. (další přístroje 4,7 mil.  a 2,2 mil. Kč</w:t>
            </w:r>
            <w:proofErr w:type="gramStart"/>
            <w:r w:rsidRPr="00D97739">
              <w:rPr>
                <w:rFonts w:ascii="Arial" w:eastAsia="Times New Roman" w:hAnsi="Arial" w:cs="Arial"/>
                <w:i/>
                <w:iCs/>
                <w:sz w:val="20"/>
                <w:szCs w:val="20"/>
                <w:lang w:eastAsia="cs-CZ"/>
              </w:rPr>
              <w:t>) ?</w:t>
            </w:r>
            <w:proofErr w:type="gramEnd"/>
            <w:r w:rsidRPr="00D97739">
              <w:rPr>
                <w:rFonts w:ascii="Arial" w:eastAsia="Times New Roman" w:hAnsi="Arial" w:cs="Arial"/>
                <w:i/>
                <w:iCs/>
                <w:sz w:val="20"/>
                <w:szCs w:val="20"/>
                <w:lang w:eastAsia="cs-CZ"/>
              </w:rPr>
              <w:t xml:space="preserve"> A náklady na údržbu ročně 950 tis. (760 tis., 350 tis.)?</w:t>
            </w:r>
          </w:p>
          <w:p w14:paraId="78425162" w14:textId="5B238364" w:rsidR="00C770FB" w:rsidRPr="00D97739" w:rsidRDefault="00C770FB" w:rsidP="005E3B36">
            <w:pPr>
              <w:pStyle w:val="Odstavecseseznamem"/>
              <w:numPr>
                <w:ilvl w:val="0"/>
                <w:numId w:val="14"/>
              </w:numPr>
              <w:jc w:val="both"/>
              <w:rPr>
                <w:rFonts w:ascii="Arial" w:hAnsi="Arial" w:cs="Arial"/>
                <w:i/>
                <w:iCs/>
                <w:sz w:val="20"/>
                <w:szCs w:val="20"/>
                <w:lang w:eastAsia="cs-CZ"/>
              </w:rPr>
            </w:pPr>
            <w:r w:rsidRPr="00D97739">
              <w:rPr>
                <w:rFonts w:ascii="Arial" w:hAnsi="Arial" w:cs="Arial"/>
                <w:i/>
                <w:iCs/>
                <w:sz w:val="20"/>
                <w:szCs w:val="20"/>
                <w:lang w:eastAsia="cs-CZ"/>
              </w:rPr>
              <w:t>Jedná se o ekonomicky nejméně náročnou variantu na trhu? Nelze použít přístroj již uvedený v číselníku MZ?</w:t>
            </w:r>
          </w:p>
          <w:p w14:paraId="0969ECCB" w14:textId="77777777" w:rsidR="00C770FB" w:rsidRPr="00D97739" w:rsidRDefault="00C770FB" w:rsidP="00D97739">
            <w:pPr>
              <w:jc w:val="both"/>
              <w:rPr>
                <w:rFonts w:ascii="Arial" w:hAnsi="Arial" w:cs="Arial"/>
                <w:i/>
                <w:iCs/>
              </w:rPr>
            </w:pPr>
          </w:p>
          <w:p w14:paraId="02757571" w14:textId="77777777" w:rsidR="00C770FB" w:rsidRPr="00D97739" w:rsidRDefault="00C770FB" w:rsidP="00D97739">
            <w:pPr>
              <w:jc w:val="both"/>
              <w:rPr>
                <w:rFonts w:ascii="Arial" w:hAnsi="Arial" w:cs="Arial"/>
                <w:b/>
                <w:bCs/>
                <w:i/>
                <w:iCs/>
              </w:rPr>
            </w:pPr>
            <w:r w:rsidRPr="00D97739">
              <w:rPr>
                <w:rFonts w:ascii="Arial" w:hAnsi="Arial" w:cs="Arial"/>
                <w:b/>
                <w:bCs/>
                <w:i/>
                <w:iCs/>
              </w:rPr>
              <w:t xml:space="preserve">TARTARÁT REZISTENTNÍ KYSELÁ FOSFATÁZA IZOENZYM </w:t>
            </w:r>
            <w:proofErr w:type="gramStart"/>
            <w:r w:rsidRPr="00D97739">
              <w:rPr>
                <w:rFonts w:ascii="Arial" w:hAnsi="Arial" w:cs="Arial"/>
                <w:b/>
                <w:bCs/>
                <w:i/>
                <w:iCs/>
              </w:rPr>
              <w:t>5B</w:t>
            </w:r>
            <w:proofErr w:type="gramEnd"/>
            <w:r w:rsidRPr="00D97739">
              <w:rPr>
                <w:rFonts w:ascii="Arial" w:hAnsi="Arial" w:cs="Arial"/>
                <w:b/>
                <w:bCs/>
                <w:i/>
                <w:iCs/>
              </w:rPr>
              <w:t xml:space="preserve"> (TRAP 5B)</w:t>
            </w:r>
          </w:p>
          <w:p w14:paraId="50729D7F"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Jak bylo řešeno doposud? </w:t>
            </w:r>
          </w:p>
          <w:p w14:paraId="5810EC2C"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Doposud se využívaly jiné markery? je stanovení TRAP </w:t>
            </w:r>
            <w:proofErr w:type="gramStart"/>
            <w:r w:rsidRPr="00D97739">
              <w:rPr>
                <w:rFonts w:ascii="Arial" w:eastAsia="Times New Roman" w:hAnsi="Arial" w:cs="Arial"/>
                <w:i/>
                <w:iCs/>
                <w:sz w:val="20"/>
                <w:szCs w:val="20"/>
                <w:lang w:eastAsia="cs-CZ"/>
              </w:rPr>
              <w:t>5B</w:t>
            </w:r>
            <w:proofErr w:type="gramEnd"/>
            <w:r w:rsidRPr="00D97739">
              <w:rPr>
                <w:rFonts w:ascii="Arial" w:eastAsia="Times New Roman" w:hAnsi="Arial" w:cs="Arial"/>
                <w:i/>
                <w:iCs/>
                <w:sz w:val="20"/>
                <w:szCs w:val="20"/>
                <w:lang w:eastAsia="cs-CZ"/>
              </w:rPr>
              <w:t xml:space="preserve"> součástí DP? Jaký je algoritmus?</w:t>
            </w:r>
          </w:p>
          <w:p w14:paraId="1C41486D" w14:textId="31A9FE1A"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Pokud má být místo markeru resorpce CTX-I (výkon č. 93259), tak je do Popisu nutno uvést tuto nepovolenou kombinaci s výkonem 93259.</w:t>
            </w:r>
          </w:p>
          <w:p w14:paraId="0F843B6B"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Kromě doložení PMAT Nutno doložit PMAT např. fakturou včetně rozpočítání na jeden vzorek – nebylo součástí podkladů z MZ. Z přiložených podkladů nelze rozklíčovat cenu na jeden vzorek 475 bb. Dle podkladů je jedno stanovení 107 Kč vč. DPH, nelze rozklíčovat položku kalibrátoru, kontrol, </w:t>
            </w:r>
            <w:proofErr w:type="spellStart"/>
            <w:r w:rsidRPr="00D97739">
              <w:rPr>
                <w:rFonts w:ascii="Arial" w:eastAsia="Times New Roman" w:hAnsi="Arial" w:cs="Arial"/>
                <w:i/>
                <w:iCs/>
                <w:sz w:val="20"/>
                <w:szCs w:val="20"/>
                <w:lang w:eastAsia="cs-CZ"/>
              </w:rPr>
              <w:t>dilučních</w:t>
            </w:r>
            <w:proofErr w:type="spellEnd"/>
            <w:r w:rsidRPr="00D97739">
              <w:rPr>
                <w:rFonts w:ascii="Arial" w:eastAsia="Times New Roman" w:hAnsi="Arial" w:cs="Arial"/>
                <w:i/>
                <w:iCs/>
                <w:sz w:val="20"/>
                <w:szCs w:val="20"/>
                <w:lang w:eastAsia="cs-CZ"/>
              </w:rPr>
              <w:t xml:space="preserve"> roztoků a pufrů, tzn. jak se dospělo k částce 475 Kč, prosíme doplnit, nebylo součástí podkladů z MZ.</w:t>
            </w:r>
          </w:p>
          <w:p w14:paraId="0E6EEC79" w14:textId="5EE825BA" w:rsidR="00C770FB" w:rsidRPr="00D97739" w:rsidRDefault="00C770FB" w:rsidP="005E3B36">
            <w:pPr>
              <w:pStyle w:val="Odstavecseseznamem"/>
              <w:numPr>
                <w:ilvl w:val="0"/>
                <w:numId w:val="14"/>
              </w:numPr>
              <w:jc w:val="both"/>
              <w:rPr>
                <w:rFonts w:ascii="Arial" w:hAnsi="Arial" w:cs="Arial"/>
                <w:i/>
                <w:iCs/>
                <w:sz w:val="20"/>
                <w:szCs w:val="20"/>
                <w:lang w:eastAsia="cs-CZ"/>
              </w:rPr>
            </w:pPr>
            <w:r w:rsidRPr="00D97739">
              <w:rPr>
                <w:rFonts w:ascii="Arial" w:hAnsi="Arial" w:cs="Arial"/>
                <w:i/>
                <w:iCs/>
                <w:sz w:val="20"/>
                <w:szCs w:val="20"/>
                <w:lang w:eastAsia="cs-CZ"/>
              </w:rPr>
              <w:t>Jak se dospělo k OF 1/čtvrtletí?</w:t>
            </w:r>
          </w:p>
          <w:p w14:paraId="75E65899" w14:textId="77777777" w:rsidR="00C770FB" w:rsidRPr="00D97739" w:rsidRDefault="00C770FB" w:rsidP="00D97739">
            <w:pPr>
              <w:jc w:val="both"/>
              <w:rPr>
                <w:rFonts w:ascii="Arial" w:hAnsi="Arial" w:cs="Arial"/>
                <w:i/>
                <w:iCs/>
              </w:rPr>
            </w:pPr>
          </w:p>
          <w:p w14:paraId="6F272420" w14:textId="77777777" w:rsidR="00C770FB" w:rsidRPr="00D97739" w:rsidRDefault="00C770FB" w:rsidP="00D97739">
            <w:pPr>
              <w:jc w:val="both"/>
              <w:rPr>
                <w:rFonts w:ascii="Arial" w:hAnsi="Arial" w:cs="Arial"/>
                <w:b/>
                <w:bCs/>
                <w:i/>
                <w:iCs/>
              </w:rPr>
            </w:pPr>
            <w:r w:rsidRPr="00D97739">
              <w:rPr>
                <w:rFonts w:ascii="Arial" w:hAnsi="Arial" w:cs="Arial"/>
                <w:b/>
                <w:bCs/>
                <w:i/>
                <w:iCs/>
              </w:rPr>
              <w:t>STANOVENÍ IONIZOVANÉHO HOŘČÍKU (POCT)</w:t>
            </w:r>
          </w:p>
          <w:p w14:paraId="5C0C9EA8"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V Popisu a textech jdoucích do vyhlášky je nutné neuvádět pouze zkratky, ale nutno rozepsat.</w:t>
            </w:r>
          </w:p>
          <w:p w14:paraId="6B2F80E0"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Jak bylo řešeno doposud? </w:t>
            </w:r>
          </w:p>
          <w:p w14:paraId="186FF628"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Nebo se jedná o zcela nový typ vyšetření? Je pak uvedeno v doporučených postupech daných klinických stavů?</w:t>
            </w:r>
          </w:p>
          <w:p w14:paraId="1A431BD9"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Jedná se o pacienty, kteří jsou dle RL na JIP a v kritickém stavu – tj. hospitalizování u PZS, kde předpokládáme komplement a biochemii – proč nelze provést stanovení v laboratoři?</w:t>
            </w:r>
          </w:p>
          <w:p w14:paraId="1B9019F8"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Odpovídá stavu pacientů i spektrum uvedených sdílejících odborností? Např. 001?</w:t>
            </w:r>
          </w:p>
          <w:p w14:paraId="0240F32C"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U nositele výkonu je jako funkce uvedeno "NLZP bez odborného dohledu-zdravotní laborant", nicméně na pracovištích sdílených odborností výkon by výkon neprováděl zdravotní laborant, ale nejspíš všeobecná sestra (taktéž S2) - stačilo by tedy uvést "NLZP bez odborného dohledu".</w:t>
            </w:r>
          </w:p>
          <w:p w14:paraId="10BD9BAE"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Položka A008510 „Analyzátor na stanovení ionizovaných stopových prvků“ je uvedená v číselníku nově, u tohoto výkonu, nutno doložit cenu např. fakturou (nebylo součástí podkladů z MZ) a uvést bližší specifikaci přístroje vč. toho, že se jedná o POCT přístroj. Z přiložených podkladů nelze rozklíčovat cenu přístroje 203 401,00 Kč s DPH resp. 168 100 Kč bez DPH, DPH je 21%</w:t>
            </w:r>
          </w:p>
          <w:p w14:paraId="550A1AA2" w14:textId="6185ECDB"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Nutno doložit PMAT a rozpočítání na jeden vzorek – nebylo součástí podkladů z MZ. v žádosti uvedeno 57Kč bez DPH (69 s DPH) a tuto cenu dle přiložených podkladů nedokážeme rozklíčovat </w:t>
            </w:r>
          </w:p>
          <w:p w14:paraId="7FACA113"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Do Podmínky nutno uvést povinnost EHK, </w:t>
            </w:r>
          </w:p>
          <w:p w14:paraId="1CAC4925" w14:textId="69DC7D59"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a dále lépe definovat pracoviště – aby odpovídalo uváděnému spektru pacientů (urgentní příjem, JIP, Kardiocentra – jak je uvedeno v Popisu apod.)</w:t>
            </w:r>
          </w:p>
          <w:p w14:paraId="187ED202"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OM – je p</w:t>
            </w:r>
            <w:r w:rsidRPr="00D97739">
              <w:rPr>
                <w:rFonts w:ascii="Arial" w:eastAsia="Times New Roman" w:hAnsi="Arial" w:cs="Arial"/>
                <w:i/>
                <w:iCs/>
                <w:sz w:val="20"/>
                <w:szCs w:val="20"/>
                <w:u w:val="single"/>
                <w:lang w:eastAsia="cs-CZ"/>
              </w:rPr>
              <w:t xml:space="preserve">ředpoklad stanovení i ambulantně? </w:t>
            </w:r>
            <w:r w:rsidRPr="00D97739">
              <w:rPr>
                <w:rFonts w:ascii="Arial" w:eastAsia="Times New Roman" w:hAnsi="Arial" w:cs="Arial"/>
                <w:i/>
                <w:iCs/>
                <w:sz w:val="20"/>
                <w:szCs w:val="20"/>
                <w:lang w:eastAsia="cs-CZ"/>
              </w:rPr>
              <w:t xml:space="preserve">U pacientů v kritickém stavu?  - není vhodnější OM: SH? </w:t>
            </w:r>
            <w:r w:rsidRPr="00D97739">
              <w:rPr>
                <w:rFonts w:ascii="Arial" w:eastAsia="Times New Roman" w:hAnsi="Arial" w:cs="Arial"/>
                <w:i/>
                <w:iCs/>
                <w:sz w:val="20"/>
                <w:szCs w:val="20"/>
                <w:lang w:eastAsia="cs-CZ"/>
              </w:rPr>
              <w:br/>
              <w:t>Nutno specifikovat, neboť výkon, tak jak je postaven nyní, může být směřován do jakékoli ambulance, která doloží přístroj!</w:t>
            </w:r>
          </w:p>
          <w:p w14:paraId="65FAA804" w14:textId="544B47BB" w:rsidR="00C770FB" w:rsidRPr="00D97739" w:rsidRDefault="00C770FB" w:rsidP="005E3B36">
            <w:pPr>
              <w:pStyle w:val="Odstavecseseznamem"/>
              <w:numPr>
                <w:ilvl w:val="0"/>
                <w:numId w:val="14"/>
              </w:numPr>
              <w:jc w:val="both"/>
              <w:rPr>
                <w:rFonts w:ascii="Arial" w:hAnsi="Arial" w:cs="Arial"/>
                <w:b/>
                <w:bCs/>
                <w:i/>
                <w:iCs/>
                <w:sz w:val="20"/>
                <w:szCs w:val="20"/>
                <w:lang w:eastAsia="cs-CZ"/>
              </w:rPr>
            </w:pPr>
            <w:r w:rsidRPr="00D97739">
              <w:rPr>
                <w:rFonts w:ascii="Arial" w:hAnsi="Arial" w:cs="Arial"/>
                <w:b/>
                <w:bCs/>
                <w:i/>
                <w:iCs/>
                <w:sz w:val="20"/>
                <w:szCs w:val="20"/>
                <w:lang w:eastAsia="cs-CZ"/>
              </w:rPr>
              <w:t>Nutno doplnit ekonomický dopad, nutno doplnit očekávanou frekvenci / počet výkonů za systém.</w:t>
            </w:r>
          </w:p>
          <w:p w14:paraId="4E4233EB" w14:textId="77777777" w:rsidR="00C770FB" w:rsidRPr="00D97739" w:rsidRDefault="00C770FB" w:rsidP="00D97739">
            <w:pPr>
              <w:jc w:val="both"/>
              <w:rPr>
                <w:rFonts w:ascii="Arial" w:hAnsi="Arial" w:cs="Arial"/>
                <w:b/>
                <w:bCs/>
                <w:i/>
                <w:iCs/>
              </w:rPr>
            </w:pPr>
          </w:p>
          <w:p w14:paraId="4BA1C2AF" w14:textId="77777777" w:rsidR="00C770FB" w:rsidRPr="00D97739" w:rsidRDefault="00C770FB" w:rsidP="00D97739">
            <w:pPr>
              <w:jc w:val="both"/>
              <w:rPr>
                <w:rFonts w:ascii="Arial" w:hAnsi="Arial" w:cs="Arial"/>
                <w:b/>
                <w:bCs/>
                <w:i/>
                <w:iCs/>
              </w:rPr>
            </w:pPr>
            <w:r w:rsidRPr="00D97739">
              <w:rPr>
                <w:rFonts w:ascii="Arial" w:hAnsi="Arial" w:cs="Arial"/>
                <w:b/>
                <w:bCs/>
                <w:i/>
                <w:iCs/>
              </w:rPr>
              <w:t>STANOVENÍ MARKERŮ VIROVÉ A BAKTERIÁLNÍ ODPOVĚDI MXA/CRP POCT</w:t>
            </w:r>
          </w:p>
          <w:p w14:paraId="09217D4D"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Je již hrazeno z </w:t>
            </w:r>
            <w:proofErr w:type="spellStart"/>
            <w:r w:rsidRPr="00D97739">
              <w:rPr>
                <w:rFonts w:ascii="Arial" w:eastAsia="Times New Roman" w:hAnsi="Arial" w:cs="Arial"/>
                <w:i/>
                <w:iCs/>
                <w:sz w:val="20"/>
                <w:szCs w:val="20"/>
                <w:lang w:eastAsia="cs-CZ"/>
              </w:rPr>
              <w:t>v.z.p</w:t>
            </w:r>
            <w:proofErr w:type="spellEnd"/>
            <w:r w:rsidRPr="00D97739">
              <w:rPr>
                <w:rFonts w:ascii="Arial" w:eastAsia="Times New Roman" w:hAnsi="Arial" w:cs="Arial"/>
                <w:i/>
                <w:iCs/>
                <w:sz w:val="20"/>
                <w:szCs w:val="20"/>
                <w:lang w:eastAsia="cs-CZ"/>
              </w:rPr>
              <w:t xml:space="preserve">. v EU? V minulé reakci na připomínky uvedeno, že schválená úhrada je zatím jen v USA (FDA) a Jižní Koreji … </w:t>
            </w:r>
          </w:p>
          <w:p w14:paraId="64D0BA87"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Jsou indikační kritéria, jsou již doporučené postupy (viz minulé projednávání) – kdy, v jakých situacích se má použít nově navrhovaný výkon a kdy stávající výkony s CRP? </w:t>
            </w:r>
          </w:p>
          <w:p w14:paraId="3690B8CA"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lastRenderedPageBreak/>
              <w:t>Indikace uvedené v Popisu – nepřekrývají se s indikacemi klasického CRP? Potřebujeme vymezit, kdy se má použít nově navrhovaný výkon a kdy stávající výkony s CRP a kdy se naopak MXA použije a nepoužije se CRP.</w:t>
            </w:r>
          </w:p>
          <w:p w14:paraId="690DFEDD"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u w:val="single"/>
                <w:lang w:eastAsia="cs-CZ"/>
              </w:rPr>
            </w:pPr>
            <w:r w:rsidRPr="00D97739">
              <w:rPr>
                <w:rFonts w:ascii="Arial" w:eastAsia="Times New Roman" w:hAnsi="Arial" w:cs="Arial"/>
                <w:i/>
                <w:iCs/>
                <w:sz w:val="20"/>
                <w:szCs w:val="20"/>
                <w:lang w:eastAsia="cs-CZ"/>
              </w:rPr>
              <w:t xml:space="preserve">S požadavkem na vymezení indikací souvisí i připomínka k rozsáhlému sdílení výkonu. Na minulém projednání bylo řečeno, že využití je „primárně u dětských pacientů v první linii (pohotovost, dětské příjmové ambulance) s ev. přesahem do dospělých“, tomu by mělo odpovídat i nastavení sdílejících odborností – </w:t>
            </w:r>
            <w:r w:rsidRPr="00D97739">
              <w:rPr>
                <w:rFonts w:ascii="Arial" w:eastAsia="Times New Roman" w:hAnsi="Arial" w:cs="Arial"/>
                <w:i/>
                <w:iCs/>
                <w:sz w:val="20"/>
                <w:szCs w:val="20"/>
                <w:u w:val="single"/>
                <w:lang w:eastAsia="cs-CZ"/>
              </w:rPr>
              <w:t xml:space="preserve">tedy redukovat uvedené sdílející odbornosti. </w:t>
            </w:r>
          </w:p>
          <w:p w14:paraId="58F74A30"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b/>
                <w:bCs/>
                <w:i/>
                <w:iCs/>
                <w:sz w:val="20"/>
                <w:szCs w:val="20"/>
                <w:u w:val="single"/>
                <w:lang w:eastAsia="cs-CZ"/>
              </w:rPr>
              <w:t>Jak se zamezí duplicitám?</w:t>
            </w:r>
            <w:r w:rsidRPr="00D97739">
              <w:rPr>
                <w:rFonts w:ascii="Arial" w:eastAsia="Times New Roman" w:hAnsi="Arial" w:cs="Arial"/>
                <w:i/>
                <w:iCs/>
                <w:sz w:val="20"/>
                <w:szCs w:val="20"/>
                <w:lang w:eastAsia="cs-CZ"/>
              </w:rPr>
              <w:t xml:space="preserve"> Doplněna nepovolená kombinace s 02230 KVANTITATIVNÍ STANOVENÍ CRP (POCT) (115 bodů). Doplnit i nepovolenou kombinaci i s výkony níže, zatím jsou stále v SZV:</w:t>
            </w:r>
            <w:r w:rsidRPr="00D97739">
              <w:rPr>
                <w:rFonts w:ascii="Arial" w:eastAsia="Times New Roman" w:hAnsi="Arial" w:cs="Arial"/>
                <w:i/>
                <w:iCs/>
                <w:sz w:val="20"/>
                <w:szCs w:val="20"/>
                <w:lang w:eastAsia="cs-CZ"/>
              </w:rPr>
              <w:br/>
              <w:t xml:space="preserve">91331 STANOVENÍ CRP LATEXOVOU AGLUTINACÍ (RAPID TEST) (77 bodů) (OS v reakci na připomínky: </w:t>
            </w:r>
            <w:proofErr w:type="spellStart"/>
            <w:r w:rsidRPr="00D97739">
              <w:rPr>
                <w:rFonts w:ascii="Arial" w:eastAsia="Times New Roman" w:hAnsi="Arial" w:cs="Arial"/>
                <w:i/>
                <w:iCs/>
                <w:sz w:val="20"/>
                <w:szCs w:val="20"/>
                <w:lang w:eastAsia="cs-CZ"/>
              </w:rPr>
              <w:t>obsolentní</w:t>
            </w:r>
            <w:proofErr w:type="spellEnd"/>
            <w:r w:rsidRPr="00D97739">
              <w:rPr>
                <w:rFonts w:ascii="Arial" w:eastAsia="Times New Roman" w:hAnsi="Arial" w:cs="Arial"/>
                <w:i/>
                <w:iCs/>
                <w:sz w:val="20"/>
                <w:szCs w:val="20"/>
                <w:lang w:eastAsia="cs-CZ"/>
              </w:rPr>
              <w:t>, zvážit zrušení)</w:t>
            </w:r>
            <w:r w:rsidRPr="00D97739">
              <w:rPr>
                <w:rFonts w:ascii="Arial" w:eastAsia="Times New Roman" w:hAnsi="Arial" w:cs="Arial"/>
                <w:i/>
                <w:iCs/>
                <w:sz w:val="20"/>
                <w:szCs w:val="20"/>
                <w:lang w:eastAsia="cs-CZ"/>
              </w:rPr>
              <w:br/>
              <w:t xml:space="preserve">91153 STANOVENÍ </w:t>
            </w:r>
            <w:proofErr w:type="gramStart"/>
            <w:r w:rsidRPr="00D97739">
              <w:rPr>
                <w:rFonts w:ascii="Arial" w:eastAsia="Times New Roman" w:hAnsi="Arial" w:cs="Arial"/>
                <w:i/>
                <w:iCs/>
                <w:sz w:val="20"/>
                <w:szCs w:val="20"/>
                <w:lang w:eastAsia="cs-CZ"/>
              </w:rPr>
              <w:t>C - REAKTIVNÍHO</w:t>
            </w:r>
            <w:proofErr w:type="gramEnd"/>
            <w:r w:rsidRPr="00D97739">
              <w:rPr>
                <w:rFonts w:ascii="Arial" w:eastAsia="Times New Roman" w:hAnsi="Arial" w:cs="Arial"/>
                <w:i/>
                <w:iCs/>
                <w:sz w:val="20"/>
                <w:szCs w:val="20"/>
                <w:lang w:eastAsia="cs-CZ"/>
              </w:rPr>
              <w:t xml:space="preserve"> PROTEINU (160 bb.)</w:t>
            </w:r>
            <w:r w:rsidRPr="00D97739">
              <w:rPr>
                <w:rFonts w:ascii="Arial" w:eastAsia="Times New Roman" w:hAnsi="Arial" w:cs="Arial"/>
                <w:i/>
                <w:iCs/>
                <w:sz w:val="20"/>
                <w:szCs w:val="20"/>
                <w:lang w:eastAsia="cs-CZ"/>
              </w:rPr>
              <w:br/>
              <w:t xml:space="preserve">91195 STANOVENÍ C - REAKTIVNÍHO PROTEINU ELISA (289 bb.) (OS v reakci na připomínky: </w:t>
            </w:r>
            <w:proofErr w:type="spellStart"/>
            <w:r w:rsidRPr="00D97739">
              <w:rPr>
                <w:rFonts w:ascii="Arial" w:eastAsia="Times New Roman" w:hAnsi="Arial" w:cs="Arial"/>
                <w:i/>
                <w:iCs/>
                <w:sz w:val="20"/>
                <w:szCs w:val="20"/>
                <w:lang w:eastAsia="cs-CZ"/>
              </w:rPr>
              <w:t>obsolentní</w:t>
            </w:r>
            <w:proofErr w:type="spellEnd"/>
            <w:r w:rsidRPr="00D97739">
              <w:rPr>
                <w:rFonts w:ascii="Arial" w:eastAsia="Times New Roman" w:hAnsi="Arial" w:cs="Arial"/>
                <w:i/>
                <w:iCs/>
                <w:sz w:val="20"/>
                <w:szCs w:val="20"/>
                <w:lang w:eastAsia="cs-CZ"/>
              </w:rPr>
              <w:t>, zvážit zrušení)</w:t>
            </w:r>
          </w:p>
          <w:p w14:paraId="21E5EE7A"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Je nastaveno OF 1/1 den – nedostatečné, nutno </w:t>
            </w:r>
            <w:r w:rsidRPr="00D97739">
              <w:rPr>
                <w:rFonts w:ascii="Arial" w:eastAsia="Times New Roman" w:hAnsi="Arial" w:cs="Arial"/>
                <w:b/>
                <w:bCs/>
                <w:i/>
                <w:iCs/>
                <w:sz w:val="20"/>
                <w:szCs w:val="20"/>
                <w:lang w:eastAsia="cs-CZ"/>
              </w:rPr>
              <w:t>více omezit (na týden, čtvrtletí</w:t>
            </w:r>
            <w:r w:rsidRPr="00D97739">
              <w:rPr>
                <w:rFonts w:ascii="Arial" w:eastAsia="Times New Roman" w:hAnsi="Arial" w:cs="Arial"/>
                <w:i/>
                <w:iCs/>
                <w:sz w:val="20"/>
                <w:szCs w:val="20"/>
                <w:lang w:eastAsia="cs-CZ"/>
              </w:rPr>
              <w:t xml:space="preserve">?), lze z medicínského hlediska nastavit i na delší časový úsek? V položce OF…V popisu je uvedeno: “Případná kontrola vyšetření do 48 hodin po zahájení antibiotické terapie“ a současně uvedeno „Re-test za 6-24 hod (rychlá elevace </w:t>
            </w:r>
            <w:proofErr w:type="spellStart"/>
            <w:r w:rsidRPr="00D97739">
              <w:rPr>
                <w:rFonts w:ascii="Arial" w:eastAsia="Times New Roman" w:hAnsi="Arial" w:cs="Arial"/>
                <w:i/>
                <w:iCs/>
                <w:sz w:val="20"/>
                <w:szCs w:val="20"/>
                <w:lang w:eastAsia="cs-CZ"/>
              </w:rPr>
              <w:t>MxA</w:t>
            </w:r>
            <w:proofErr w:type="spellEnd"/>
            <w:r w:rsidRPr="00D97739">
              <w:rPr>
                <w:rFonts w:ascii="Arial" w:eastAsia="Times New Roman" w:hAnsi="Arial" w:cs="Arial"/>
                <w:i/>
                <w:iCs/>
                <w:sz w:val="20"/>
                <w:szCs w:val="20"/>
                <w:lang w:eastAsia="cs-CZ"/>
              </w:rPr>
              <w:t>)“</w:t>
            </w:r>
          </w:p>
          <w:p w14:paraId="0CFA8C66"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proofErr w:type="spellStart"/>
            <w:proofErr w:type="gramStart"/>
            <w:r w:rsidRPr="00D97739">
              <w:rPr>
                <w:rFonts w:ascii="Arial" w:eastAsia="Times New Roman" w:hAnsi="Arial" w:cs="Arial"/>
                <w:i/>
                <w:iCs/>
                <w:sz w:val="20"/>
                <w:szCs w:val="20"/>
                <w:lang w:eastAsia="cs-CZ"/>
              </w:rPr>
              <w:t>PMAt</w:t>
            </w:r>
            <w:proofErr w:type="spellEnd"/>
            <w:r w:rsidRPr="00D97739">
              <w:rPr>
                <w:rFonts w:ascii="Arial" w:eastAsia="Times New Roman" w:hAnsi="Arial" w:cs="Arial"/>
                <w:i/>
                <w:iCs/>
                <w:sz w:val="20"/>
                <w:szCs w:val="20"/>
                <w:lang w:eastAsia="cs-CZ"/>
              </w:rPr>
              <w:t xml:space="preserve"> - děkujeme</w:t>
            </w:r>
            <w:proofErr w:type="gramEnd"/>
            <w:r w:rsidRPr="00D97739">
              <w:rPr>
                <w:rFonts w:ascii="Arial" w:eastAsia="Times New Roman" w:hAnsi="Arial" w:cs="Arial"/>
                <w:i/>
                <w:iCs/>
                <w:sz w:val="20"/>
                <w:szCs w:val="20"/>
                <w:lang w:eastAsia="cs-CZ"/>
              </w:rPr>
              <w:t xml:space="preserve"> za doložení ceny příslušného </w:t>
            </w:r>
            <w:proofErr w:type="spellStart"/>
            <w:r w:rsidRPr="00D97739">
              <w:rPr>
                <w:rFonts w:ascii="Arial" w:eastAsia="Times New Roman" w:hAnsi="Arial" w:cs="Arial"/>
                <w:i/>
                <w:iCs/>
                <w:sz w:val="20"/>
                <w:szCs w:val="20"/>
                <w:lang w:eastAsia="cs-CZ"/>
              </w:rPr>
              <w:t>kitu</w:t>
            </w:r>
            <w:proofErr w:type="spellEnd"/>
            <w:r w:rsidRPr="00D97739">
              <w:rPr>
                <w:rFonts w:ascii="Arial" w:eastAsia="Times New Roman" w:hAnsi="Arial" w:cs="Arial"/>
                <w:i/>
                <w:iCs/>
                <w:sz w:val="20"/>
                <w:szCs w:val="20"/>
                <w:lang w:eastAsia="cs-CZ"/>
              </w:rPr>
              <w:t xml:space="preserve"> ke stanovení, žádáme ještě o kalkulaci na jeden vzorek. Toto nebylo součástí podkladů z MZ, ev. lze dořešit na místě – pokud MZ disponuje tímto výpočtem. </w:t>
            </w:r>
          </w:p>
          <w:p w14:paraId="02E8E2E0" w14:textId="4AC1BFD5"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proofErr w:type="spellStart"/>
            <w:proofErr w:type="gramStart"/>
            <w:r w:rsidRPr="00D97739">
              <w:rPr>
                <w:rFonts w:ascii="Arial" w:eastAsia="Times New Roman" w:hAnsi="Arial" w:cs="Arial"/>
                <w:i/>
                <w:iCs/>
                <w:sz w:val="20"/>
                <w:szCs w:val="20"/>
                <w:lang w:eastAsia="cs-CZ"/>
              </w:rPr>
              <w:t>Imunoanalyzátor</w:t>
            </w:r>
            <w:proofErr w:type="spellEnd"/>
            <w:r w:rsidRPr="00D97739">
              <w:rPr>
                <w:rFonts w:ascii="Arial" w:eastAsia="Times New Roman" w:hAnsi="Arial" w:cs="Arial"/>
                <w:i/>
                <w:iCs/>
                <w:sz w:val="20"/>
                <w:szCs w:val="20"/>
                <w:lang w:eastAsia="cs-CZ"/>
              </w:rPr>
              <w:t xml:space="preserve"> -</w:t>
            </w:r>
            <w:r w:rsidR="007F3FEF">
              <w:rPr>
                <w:rFonts w:ascii="Arial" w:eastAsia="Times New Roman" w:hAnsi="Arial" w:cs="Arial"/>
                <w:i/>
                <w:iCs/>
                <w:sz w:val="20"/>
                <w:szCs w:val="20"/>
                <w:lang w:eastAsia="cs-CZ"/>
              </w:rPr>
              <w:t xml:space="preserve"> </w:t>
            </w:r>
            <w:r w:rsidRPr="00D97739">
              <w:rPr>
                <w:rFonts w:ascii="Arial" w:eastAsia="Times New Roman" w:hAnsi="Arial" w:cs="Arial"/>
                <w:i/>
                <w:iCs/>
                <w:sz w:val="20"/>
                <w:szCs w:val="20"/>
                <w:lang w:eastAsia="cs-CZ"/>
              </w:rPr>
              <w:t>víceúčelový</w:t>
            </w:r>
            <w:proofErr w:type="gramEnd"/>
            <w:r w:rsidRPr="00D97739">
              <w:rPr>
                <w:rFonts w:ascii="Arial" w:eastAsia="Times New Roman" w:hAnsi="Arial" w:cs="Arial"/>
                <w:i/>
                <w:iCs/>
                <w:sz w:val="20"/>
                <w:szCs w:val="20"/>
                <w:lang w:eastAsia="cs-CZ"/>
              </w:rPr>
              <w:t xml:space="preserve"> pro POCT AFIAS-1, AFIAS-3, AFIAS-6 – děkujeme za doložení ceny, evidujeme úpravu názvu přístroje v souladu s reakcí na připomínku (Dle velikosti pracoviště, mohou pracoviště pro optimalizaci provozu používat kromě jednokanálového AFIAS-1, také vícekanálové přístroje AFIAS (a to se 3 kanály = AFIAS-3 nebo 6 kanály AFIAS-6), nelze tedy kód navázat pouze na jeden konkrétní model AFIAS-1 (doporučujeme neuvádět u názvu přístroje číslici, pouze název platformy AFIAS)</w:t>
            </w:r>
          </w:p>
          <w:p w14:paraId="3B54593B"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Nutno vyjasnit EHK – jak tedy bude zaručeno kvalitní stanovení POCT přístrojem?</w:t>
            </w:r>
          </w:p>
          <w:p w14:paraId="2DF00C92"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OM: BOM – výkon je tedy podmíněn jen přístrojovým vybavením, není třeba žádná specializace ev. zaměření pracoviště?</w:t>
            </w:r>
          </w:p>
          <w:p w14:paraId="791E2846" w14:textId="05E93BEE" w:rsidR="00C770FB" w:rsidRPr="00D97739" w:rsidRDefault="00C770FB" w:rsidP="005E3B36">
            <w:pPr>
              <w:pStyle w:val="Odstavecseseznamem"/>
              <w:numPr>
                <w:ilvl w:val="0"/>
                <w:numId w:val="14"/>
              </w:numPr>
              <w:tabs>
                <w:tab w:val="left" w:pos="690"/>
              </w:tabs>
              <w:jc w:val="both"/>
              <w:rPr>
                <w:rFonts w:ascii="Arial" w:hAnsi="Arial" w:cs="Arial"/>
                <w:i/>
                <w:iCs/>
                <w:color w:val="000000"/>
                <w:sz w:val="20"/>
                <w:szCs w:val="20"/>
                <w:lang w:eastAsia="cs-CZ"/>
              </w:rPr>
            </w:pPr>
            <w:r w:rsidRPr="00D97739">
              <w:rPr>
                <w:rFonts w:ascii="Arial" w:hAnsi="Arial" w:cs="Arial"/>
                <w:b/>
                <w:bCs/>
                <w:i/>
                <w:iCs/>
                <w:color w:val="000000"/>
                <w:sz w:val="20"/>
                <w:szCs w:val="20"/>
                <w:u w:val="single"/>
                <w:lang w:eastAsia="cs-CZ"/>
              </w:rPr>
              <w:t>Ekonomický dopad</w:t>
            </w:r>
            <w:r w:rsidRPr="00D97739">
              <w:rPr>
                <w:rFonts w:ascii="Arial" w:hAnsi="Arial" w:cs="Arial"/>
                <w:b/>
                <w:bCs/>
                <w:i/>
                <w:iCs/>
                <w:color w:val="000000"/>
                <w:sz w:val="20"/>
                <w:szCs w:val="20"/>
                <w:lang w:eastAsia="cs-CZ"/>
              </w:rPr>
              <w:t xml:space="preserve"> lze jen obtížně stanovit, jelikož není jasné, jaká část frekvence CRP bude výkonem nahrazena!</w:t>
            </w:r>
          </w:p>
          <w:p w14:paraId="3B82A3D8" w14:textId="77777777" w:rsidR="00C770FB" w:rsidRPr="00D97739" w:rsidRDefault="00C770FB" w:rsidP="00D97739">
            <w:pPr>
              <w:tabs>
                <w:tab w:val="left" w:pos="690"/>
              </w:tabs>
              <w:jc w:val="both"/>
              <w:rPr>
                <w:rFonts w:ascii="Arial" w:hAnsi="Arial" w:cs="Arial"/>
                <w:i/>
                <w:iCs/>
                <w:color w:val="000000"/>
                <w:lang w:eastAsia="cs-CZ"/>
              </w:rPr>
            </w:pPr>
          </w:p>
          <w:p w14:paraId="1DD46CB0" w14:textId="77777777" w:rsidR="00C770FB" w:rsidRPr="00D97739" w:rsidRDefault="00C770FB" w:rsidP="00D97739">
            <w:pPr>
              <w:jc w:val="both"/>
              <w:rPr>
                <w:rFonts w:ascii="Arial" w:hAnsi="Arial" w:cs="Arial"/>
                <w:b/>
                <w:bCs/>
                <w:i/>
                <w:iCs/>
              </w:rPr>
            </w:pPr>
            <w:r w:rsidRPr="00D97739">
              <w:rPr>
                <w:rFonts w:ascii="Arial" w:hAnsi="Arial" w:cs="Arial"/>
                <w:b/>
                <w:bCs/>
                <w:i/>
                <w:iCs/>
              </w:rPr>
              <w:t>IMUNOANALYTICKÉ STANOVENÍ NEURODEGENERATIVNÍCH MARKERŮ V PLAZMĚ NEBO SÉRU</w:t>
            </w:r>
          </w:p>
          <w:p w14:paraId="2E953EC1"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Výkon předkládán opakovaně, i na minulém jednání výkon stažen, proto viz předchozí připomínky</w:t>
            </w:r>
          </w:p>
          <w:p w14:paraId="2E952CC9"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Je </w:t>
            </w:r>
            <w:r w:rsidRPr="00D97739">
              <w:rPr>
                <w:rFonts w:ascii="Arial" w:eastAsia="Times New Roman" w:hAnsi="Arial" w:cs="Arial"/>
                <w:b/>
                <w:bCs/>
                <w:i/>
                <w:iCs/>
                <w:sz w:val="20"/>
                <w:szCs w:val="20"/>
                <w:u w:val="single"/>
                <w:lang w:eastAsia="cs-CZ"/>
              </w:rPr>
              <w:t>daná metoda již součástí doporučených postupů v ČR</w:t>
            </w:r>
            <w:r w:rsidRPr="00D97739">
              <w:rPr>
                <w:rFonts w:ascii="Arial" w:eastAsia="Times New Roman" w:hAnsi="Arial" w:cs="Arial"/>
                <w:i/>
                <w:iCs/>
                <w:sz w:val="20"/>
                <w:szCs w:val="20"/>
                <w:lang w:eastAsia="cs-CZ"/>
              </w:rPr>
              <w:t>? Je jasně stanovený vyšetřovací a léčebný algoritmus s využitím příslušného LP a daných markerů? – Prosíme doložit Doporučené postupy</w:t>
            </w:r>
            <w:r w:rsidRPr="00D97739">
              <w:rPr>
                <w:rFonts w:ascii="Arial" w:eastAsia="Times New Roman" w:hAnsi="Arial" w:cs="Arial"/>
                <w:i/>
                <w:iCs/>
                <w:sz w:val="20"/>
                <w:szCs w:val="20"/>
                <w:lang w:eastAsia="cs-CZ"/>
              </w:rPr>
              <w:br/>
              <w:t>…..dle minulé reakce na připomínky uvedeno, že nejsou oficiální české doporučené postupy, likvorové</w:t>
            </w:r>
            <w:r w:rsidRPr="00D97739">
              <w:rPr>
                <w:rFonts w:ascii="Arial" w:eastAsia="Times New Roman" w:hAnsi="Arial" w:cs="Arial"/>
                <w:i/>
                <w:iCs/>
                <w:sz w:val="20"/>
                <w:szCs w:val="20"/>
                <w:lang w:eastAsia="cs-CZ"/>
              </w:rPr>
              <w:br/>
              <w:t>parametry a příp. amyloidový PET jsou v rámci výzkumných kritérií dle zahraničních studií, v Evropských doporučeních je p-tau217 zmíněno jako vize do budoucna</w:t>
            </w:r>
            <w:proofErr w:type="gramStart"/>
            <w:r w:rsidRPr="00D97739">
              <w:rPr>
                <w:rFonts w:ascii="Arial" w:eastAsia="Times New Roman" w:hAnsi="Arial" w:cs="Arial"/>
                <w:i/>
                <w:iCs/>
                <w:sz w:val="20"/>
                <w:szCs w:val="20"/>
                <w:lang w:eastAsia="cs-CZ"/>
              </w:rPr>
              <w:t xml:space="preserve"> ….</w:t>
            </w:r>
            <w:proofErr w:type="gramEnd"/>
            <w:r w:rsidRPr="00D97739">
              <w:rPr>
                <w:rFonts w:ascii="Arial" w:eastAsia="Times New Roman" w:hAnsi="Arial" w:cs="Arial"/>
                <w:i/>
                <w:iCs/>
                <w:sz w:val="20"/>
                <w:szCs w:val="20"/>
                <w:lang w:eastAsia="cs-CZ"/>
              </w:rPr>
              <w:t>jak je tomu nyní?</w:t>
            </w:r>
          </w:p>
          <w:p w14:paraId="2BE3D71D" w14:textId="00B5421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Je již schválena příslušná léčba? Má v ČR příslušné LP úhradu? Jaké jsou podmínky úhrady? Je podmíněna stanovením daných markerů v plazmě nebo v séru? </w:t>
            </w:r>
            <w:r w:rsidRPr="00D97739">
              <w:rPr>
                <w:rFonts w:ascii="Arial" w:eastAsia="Times New Roman" w:hAnsi="Arial" w:cs="Arial"/>
                <w:i/>
                <w:iCs/>
                <w:sz w:val="20"/>
                <w:szCs w:val="20"/>
                <w:lang w:eastAsia="cs-CZ"/>
              </w:rPr>
              <w:br/>
            </w:r>
            <w:proofErr w:type="gramStart"/>
            <w:r w:rsidRPr="00D97739">
              <w:rPr>
                <w:rFonts w:ascii="Arial" w:eastAsia="Times New Roman" w:hAnsi="Arial" w:cs="Arial"/>
                <w:i/>
                <w:iCs/>
                <w:sz w:val="20"/>
                <w:szCs w:val="20"/>
                <w:lang w:eastAsia="cs-CZ"/>
              </w:rPr>
              <w:t>…..</w:t>
            </w:r>
            <w:proofErr w:type="gramEnd"/>
            <w:r w:rsidRPr="00D97739">
              <w:rPr>
                <w:rFonts w:ascii="Arial" w:eastAsia="Times New Roman" w:hAnsi="Arial" w:cs="Arial"/>
                <w:i/>
                <w:iCs/>
                <w:sz w:val="20"/>
                <w:szCs w:val="20"/>
                <w:lang w:eastAsia="cs-CZ"/>
              </w:rPr>
              <w:t xml:space="preserve">V reakci na připomínky minule uvedeno, že v ČR ještě úhrady nebyly dojednány….a v  doporučeních příslušných léčiv je pozitivita amyloid PET či likvorových parametrů (AB42), tedy nikoli markery </w:t>
            </w:r>
            <w:proofErr w:type="spellStart"/>
            <w:r w:rsidRPr="00D97739">
              <w:rPr>
                <w:rFonts w:ascii="Arial" w:eastAsia="Times New Roman" w:hAnsi="Arial" w:cs="Arial"/>
                <w:i/>
                <w:iCs/>
                <w:sz w:val="20"/>
                <w:szCs w:val="20"/>
                <w:lang w:eastAsia="cs-CZ"/>
              </w:rPr>
              <w:t>pTau</w:t>
            </w:r>
            <w:proofErr w:type="spellEnd"/>
            <w:r w:rsidRPr="00D97739">
              <w:rPr>
                <w:rFonts w:ascii="Arial" w:eastAsia="Times New Roman" w:hAnsi="Arial" w:cs="Arial"/>
                <w:i/>
                <w:iCs/>
                <w:sz w:val="20"/>
                <w:szCs w:val="20"/>
                <w:lang w:eastAsia="cs-CZ"/>
              </w:rPr>
              <w:t>….jak je tomu nyní?</w:t>
            </w:r>
          </w:p>
          <w:p w14:paraId="5EC040EF"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V Popisu uvedeno, že indikující odborností je </w:t>
            </w:r>
            <w:r w:rsidRPr="00D97739">
              <w:rPr>
                <w:rFonts w:ascii="Arial" w:eastAsia="Times New Roman" w:hAnsi="Arial" w:cs="Arial"/>
                <w:b/>
                <w:bCs/>
                <w:i/>
                <w:iCs/>
                <w:sz w:val="20"/>
                <w:szCs w:val="20"/>
                <w:u w:val="single"/>
                <w:lang w:eastAsia="cs-CZ"/>
              </w:rPr>
              <w:t>psychiatr a neurolog. Jaké je stanovisko indikujících odborností</w:t>
            </w:r>
            <w:r w:rsidRPr="00D97739">
              <w:rPr>
                <w:rFonts w:ascii="Arial" w:eastAsia="Times New Roman" w:hAnsi="Arial" w:cs="Arial"/>
                <w:i/>
                <w:iCs/>
                <w:sz w:val="20"/>
                <w:szCs w:val="20"/>
                <w:lang w:eastAsia="cs-CZ"/>
              </w:rPr>
              <w:t xml:space="preserve">? </w:t>
            </w:r>
            <w:r w:rsidRPr="00D97739">
              <w:rPr>
                <w:rFonts w:ascii="Arial" w:eastAsia="Times New Roman" w:hAnsi="Arial" w:cs="Arial"/>
                <w:b/>
                <w:bCs/>
                <w:i/>
                <w:iCs/>
                <w:sz w:val="20"/>
                <w:szCs w:val="20"/>
                <w:u w:val="single"/>
                <w:lang w:eastAsia="cs-CZ"/>
              </w:rPr>
              <w:t>Prosíme o písemné stanovisko těchto indikujících odbornosti/odborností</w:t>
            </w:r>
            <w:r w:rsidRPr="00D97739">
              <w:rPr>
                <w:rFonts w:ascii="Arial" w:eastAsia="Times New Roman" w:hAnsi="Arial" w:cs="Arial"/>
                <w:i/>
                <w:iCs/>
                <w:sz w:val="20"/>
                <w:szCs w:val="20"/>
                <w:lang w:eastAsia="cs-CZ"/>
              </w:rPr>
              <w:t>.</w:t>
            </w:r>
          </w:p>
          <w:p w14:paraId="10880305"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Do Popisu bylo doplněno indikační omezení: „lehká demence, mírný kognitivní deficit“, což je značně široký rozsah, nutno zúžit. </w:t>
            </w:r>
          </w:p>
          <w:p w14:paraId="4CE88366" w14:textId="44B52A06"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Dále se uvádí, že v případě SC je OF 1/5 </w:t>
            </w:r>
            <w:proofErr w:type="gramStart"/>
            <w:r w:rsidRPr="00D97739">
              <w:rPr>
                <w:rFonts w:ascii="Arial" w:eastAsia="Times New Roman" w:hAnsi="Arial" w:cs="Arial"/>
                <w:i/>
                <w:iCs/>
                <w:sz w:val="20"/>
                <w:szCs w:val="20"/>
                <w:lang w:eastAsia="cs-CZ"/>
              </w:rPr>
              <w:t>let - co</w:t>
            </w:r>
            <w:proofErr w:type="gramEnd"/>
            <w:r w:rsidRPr="00D97739">
              <w:rPr>
                <w:rFonts w:ascii="Arial" w:eastAsia="Times New Roman" w:hAnsi="Arial" w:cs="Arial"/>
                <w:i/>
                <w:iCs/>
                <w:sz w:val="20"/>
                <w:szCs w:val="20"/>
                <w:lang w:eastAsia="cs-CZ"/>
              </w:rPr>
              <w:t xml:space="preserve"> znamená zkratka „SC“? </w:t>
            </w:r>
            <w:r w:rsidRPr="00D97739">
              <w:rPr>
                <w:rFonts w:ascii="Arial" w:eastAsia="Times New Roman" w:hAnsi="Arial" w:cs="Arial"/>
                <w:b/>
                <w:bCs/>
                <w:i/>
                <w:iCs/>
                <w:sz w:val="20"/>
                <w:szCs w:val="20"/>
                <w:u w:val="single"/>
                <w:lang w:eastAsia="cs-CZ"/>
              </w:rPr>
              <w:t>Má se jednat o screening</w:t>
            </w:r>
            <w:r w:rsidRPr="00D97739">
              <w:rPr>
                <w:rFonts w:ascii="Arial" w:eastAsia="Times New Roman" w:hAnsi="Arial" w:cs="Arial"/>
                <w:i/>
                <w:iCs/>
                <w:sz w:val="20"/>
                <w:szCs w:val="20"/>
                <w:lang w:eastAsia="cs-CZ"/>
              </w:rPr>
              <w:t xml:space="preserve">? V případě, že ano, byl screening projednán a schválen v </w:t>
            </w:r>
            <w:proofErr w:type="spellStart"/>
            <w:r w:rsidRPr="00D97739">
              <w:rPr>
                <w:rFonts w:ascii="Arial" w:eastAsia="Times New Roman" w:hAnsi="Arial" w:cs="Arial"/>
                <w:i/>
                <w:iCs/>
                <w:sz w:val="20"/>
                <w:szCs w:val="20"/>
                <w:lang w:eastAsia="cs-CZ"/>
              </w:rPr>
              <w:t>Narodním</w:t>
            </w:r>
            <w:proofErr w:type="spellEnd"/>
            <w:r w:rsidRPr="00D97739">
              <w:rPr>
                <w:rFonts w:ascii="Arial" w:eastAsia="Times New Roman" w:hAnsi="Arial" w:cs="Arial"/>
                <w:i/>
                <w:iCs/>
                <w:sz w:val="20"/>
                <w:szCs w:val="20"/>
                <w:lang w:eastAsia="cs-CZ"/>
              </w:rPr>
              <w:t xml:space="preserve"> screeningovém centru (NSC, ÚZIS) s projednáním Metodiky, přesného algoritmu, včetně toho, kdy se vyšetřuje</w:t>
            </w:r>
            <w:r w:rsidR="007F3FEF">
              <w:rPr>
                <w:rFonts w:ascii="Arial" w:eastAsia="Times New Roman" w:hAnsi="Arial" w:cs="Arial"/>
                <w:i/>
                <w:iCs/>
                <w:sz w:val="20"/>
                <w:szCs w:val="20"/>
                <w:lang w:eastAsia="cs-CZ"/>
              </w:rPr>
              <w:t>,</w:t>
            </w:r>
            <w:r w:rsidRPr="00D97739">
              <w:rPr>
                <w:rFonts w:ascii="Arial" w:eastAsia="Times New Roman" w:hAnsi="Arial" w:cs="Arial"/>
                <w:i/>
                <w:iCs/>
                <w:sz w:val="20"/>
                <w:szCs w:val="20"/>
                <w:lang w:eastAsia="cs-CZ"/>
              </w:rPr>
              <w:t xml:space="preserve"> jaký marker, ekonomickými analýzami, projednáním a </w:t>
            </w:r>
            <w:r w:rsidRPr="00D97739">
              <w:rPr>
                <w:rFonts w:ascii="Arial" w:eastAsia="Times New Roman" w:hAnsi="Arial" w:cs="Arial"/>
                <w:i/>
                <w:iCs/>
                <w:sz w:val="20"/>
                <w:szCs w:val="20"/>
                <w:lang w:eastAsia="cs-CZ"/>
              </w:rPr>
              <w:lastRenderedPageBreak/>
              <w:t xml:space="preserve">připomínkováním v příslušné komisi pro tento screening a schválen MZ? VZP není znám žádný nový odsouhlasený screeningový program pro </w:t>
            </w:r>
            <w:proofErr w:type="spellStart"/>
            <w:r w:rsidRPr="00D97739">
              <w:rPr>
                <w:rFonts w:ascii="Arial" w:eastAsia="Times New Roman" w:hAnsi="Arial" w:cs="Arial"/>
                <w:i/>
                <w:iCs/>
                <w:sz w:val="20"/>
                <w:szCs w:val="20"/>
                <w:lang w:eastAsia="cs-CZ"/>
              </w:rPr>
              <w:t>Alzheimrovu</w:t>
            </w:r>
            <w:proofErr w:type="spellEnd"/>
            <w:r w:rsidRPr="00D97739">
              <w:rPr>
                <w:rFonts w:ascii="Arial" w:eastAsia="Times New Roman" w:hAnsi="Arial" w:cs="Arial"/>
                <w:i/>
                <w:iCs/>
                <w:sz w:val="20"/>
                <w:szCs w:val="20"/>
                <w:lang w:eastAsia="cs-CZ"/>
              </w:rPr>
              <w:t xml:space="preserve"> chorobu. Nesouhlasíme s uváděním screeningu v tomto výkonu.</w:t>
            </w:r>
          </w:p>
          <w:p w14:paraId="0F05BCD2"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proofErr w:type="gramStart"/>
            <w:r w:rsidRPr="00D97739">
              <w:rPr>
                <w:rFonts w:ascii="Arial" w:eastAsia="Times New Roman" w:hAnsi="Arial" w:cs="Arial"/>
                <w:i/>
                <w:iCs/>
                <w:sz w:val="20"/>
                <w:szCs w:val="20"/>
                <w:lang w:eastAsia="cs-CZ"/>
              </w:rPr>
              <w:t>OF - dále</w:t>
            </w:r>
            <w:proofErr w:type="gramEnd"/>
            <w:r w:rsidRPr="00D97739">
              <w:rPr>
                <w:rFonts w:ascii="Arial" w:eastAsia="Times New Roman" w:hAnsi="Arial" w:cs="Arial"/>
                <w:i/>
                <w:iCs/>
                <w:sz w:val="20"/>
                <w:szCs w:val="20"/>
                <w:lang w:eastAsia="cs-CZ"/>
              </w:rPr>
              <w:t xml:space="preserve"> uvedeno v rámci sledování efektivity léčby např. 2x za rok/osoba – jaký medicínský podklad / z čeho se vychází při určení tohoto intervalu?  </w:t>
            </w:r>
          </w:p>
          <w:p w14:paraId="6A2972D1"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OF také jasně vymezit k formulaci „v plazmě nebo v séru“ – v tomto kontextu možná doplnit OF 1/6 měsíců – aby nedocházelo k tomu, že by bylo provedeno vyšetření jak v séru v plazmě a aby nedošlo k vykázání ve 2 po sobě jdoucích dnech.</w:t>
            </w:r>
          </w:p>
          <w:p w14:paraId="5326B469" w14:textId="7519EE76"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PMAT položka A084973 Souprava na stanovení </w:t>
            </w:r>
            <w:proofErr w:type="spellStart"/>
            <w:r w:rsidRPr="00D97739">
              <w:rPr>
                <w:rFonts w:ascii="Arial" w:eastAsia="Times New Roman" w:hAnsi="Arial" w:cs="Arial"/>
                <w:i/>
                <w:iCs/>
                <w:sz w:val="20"/>
                <w:szCs w:val="20"/>
                <w:lang w:eastAsia="cs-CZ"/>
              </w:rPr>
              <w:t>Fosforylovaného</w:t>
            </w:r>
            <w:proofErr w:type="spellEnd"/>
            <w:r w:rsidRPr="00D97739">
              <w:rPr>
                <w:rFonts w:ascii="Arial" w:eastAsia="Times New Roman" w:hAnsi="Arial" w:cs="Arial"/>
                <w:i/>
                <w:iCs/>
                <w:sz w:val="20"/>
                <w:szCs w:val="20"/>
                <w:lang w:eastAsia="cs-CZ"/>
              </w:rPr>
              <w:t xml:space="preserve"> Tau 217 (pTau217) vč. Kalibrátoru, kontrol, </w:t>
            </w:r>
            <w:proofErr w:type="spellStart"/>
            <w:r w:rsidRPr="00D97739">
              <w:rPr>
                <w:rFonts w:ascii="Arial" w:eastAsia="Times New Roman" w:hAnsi="Arial" w:cs="Arial"/>
                <w:i/>
                <w:iCs/>
                <w:sz w:val="20"/>
                <w:szCs w:val="20"/>
                <w:lang w:eastAsia="cs-CZ"/>
              </w:rPr>
              <w:t>dilučních</w:t>
            </w:r>
            <w:proofErr w:type="spellEnd"/>
            <w:r w:rsidRPr="00D97739">
              <w:rPr>
                <w:rFonts w:ascii="Arial" w:eastAsia="Times New Roman" w:hAnsi="Arial" w:cs="Arial"/>
                <w:i/>
                <w:iCs/>
                <w:sz w:val="20"/>
                <w:szCs w:val="20"/>
                <w:lang w:eastAsia="cs-CZ"/>
              </w:rPr>
              <w:t xml:space="preserve"> roztoků a </w:t>
            </w:r>
            <w:proofErr w:type="gramStart"/>
            <w:r w:rsidRPr="00D97739">
              <w:rPr>
                <w:rFonts w:ascii="Arial" w:eastAsia="Times New Roman" w:hAnsi="Arial" w:cs="Arial"/>
                <w:i/>
                <w:iCs/>
                <w:sz w:val="20"/>
                <w:szCs w:val="20"/>
                <w:lang w:eastAsia="cs-CZ"/>
              </w:rPr>
              <w:t>pufrů - ceny</w:t>
            </w:r>
            <w:proofErr w:type="gramEnd"/>
            <w:r w:rsidRPr="00D97739">
              <w:rPr>
                <w:rFonts w:ascii="Arial" w:eastAsia="Times New Roman" w:hAnsi="Arial" w:cs="Arial"/>
                <w:i/>
                <w:iCs/>
                <w:sz w:val="20"/>
                <w:szCs w:val="20"/>
                <w:lang w:eastAsia="cs-CZ"/>
              </w:rPr>
              <w:t xml:space="preserve"> </w:t>
            </w:r>
            <w:proofErr w:type="spellStart"/>
            <w:r w:rsidRPr="00D97739">
              <w:rPr>
                <w:rFonts w:ascii="Arial" w:eastAsia="Times New Roman" w:hAnsi="Arial" w:cs="Arial"/>
                <w:i/>
                <w:iCs/>
                <w:sz w:val="20"/>
                <w:szCs w:val="20"/>
                <w:lang w:eastAsia="cs-CZ"/>
              </w:rPr>
              <w:t>PMAt</w:t>
            </w:r>
            <w:proofErr w:type="spellEnd"/>
            <w:r w:rsidRPr="00D97739">
              <w:rPr>
                <w:rFonts w:ascii="Arial" w:eastAsia="Times New Roman" w:hAnsi="Arial" w:cs="Arial"/>
                <w:i/>
                <w:iCs/>
                <w:sz w:val="20"/>
                <w:szCs w:val="20"/>
                <w:lang w:eastAsia="cs-CZ"/>
              </w:rPr>
              <w:t xml:space="preserve"> - příslušných </w:t>
            </w:r>
            <w:proofErr w:type="spellStart"/>
            <w:r w:rsidRPr="00D97739">
              <w:rPr>
                <w:rFonts w:ascii="Arial" w:eastAsia="Times New Roman" w:hAnsi="Arial" w:cs="Arial"/>
                <w:i/>
                <w:iCs/>
                <w:sz w:val="20"/>
                <w:szCs w:val="20"/>
                <w:lang w:eastAsia="cs-CZ"/>
              </w:rPr>
              <w:t>kitů</w:t>
            </w:r>
            <w:proofErr w:type="spellEnd"/>
            <w:r w:rsidRPr="00D97739">
              <w:rPr>
                <w:rFonts w:ascii="Arial" w:eastAsia="Times New Roman" w:hAnsi="Arial" w:cs="Arial"/>
                <w:i/>
                <w:iCs/>
                <w:sz w:val="20"/>
                <w:szCs w:val="20"/>
                <w:lang w:eastAsia="cs-CZ"/>
              </w:rPr>
              <w:t xml:space="preserve"> ke stanovení doloženy – faktura – prosíme dodat ještě kalkulaci na jeden vzorek, jak bylo požadováno. Není to součástí podkladů z MZ – neobdrželi jsme. ev. lze dořešit na místě – pokud MZ disponuje tímto výpočtem.</w:t>
            </w:r>
          </w:p>
          <w:p w14:paraId="0EE3FCFC"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Jedná se o ekonomicky nejméně náročnou variantu na trhu? Je více </w:t>
            </w:r>
            <w:proofErr w:type="spellStart"/>
            <w:r w:rsidRPr="00D97739">
              <w:rPr>
                <w:rFonts w:ascii="Arial" w:eastAsia="Times New Roman" w:hAnsi="Arial" w:cs="Arial"/>
                <w:i/>
                <w:iCs/>
                <w:sz w:val="20"/>
                <w:szCs w:val="20"/>
                <w:lang w:eastAsia="cs-CZ"/>
              </w:rPr>
              <w:t>kitů</w:t>
            </w:r>
            <w:proofErr w:type="spellEnd"/>
            <w:r w:rsidRPr="00D97739">
              <w:rPr>
                <w:rFonts w:ascii="Arial" w:eastAsia="Times New Roman" w:hAnsi="Arial" w:cs="Arial"/>
                <w:i/>
                <w:iCs/>
                <w:sz w:val="20"/>
                <w:szCs w:val="20"/>
                <w:lang w:eastAsia="cs-CZ"/>
              </w:rPr>
              <w:t>? Doložit cenovou analýzu.</w:t>
            </w:r>
          </w:p>
          <w:p w14:paraId="5B6D050B"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Uvedeno, že kalkulováno pro jeden marker (</w:t>
            </w:r>
            <w:proofErr w:type="spellStart"/>
            <w:r w:rsidRPr="00D97739">
              <w:rPr>
                <w:rFonts w:ascii="Arial" w:eastAsia="Times New Roman" w:hAnsi="Arial" w:cs="Arial"/>
                <w:i/>
                <w:iCs/>
                <w:sz w:val="20"/>
                <w:szCs w:val="20"/>
                <w:lang w:eastAsia="cs-CZ"/>
              </w:rPr>
              <w:t>fosforylovaný</w:t>
            </w:r>
            <w:proofErr w:type="spellEnd"/>
            <w:r w:rsidRPr="00D97739">
              <w:rPr>
                <w:rFonts w:ascii="Arial" w:eastAsia="Times New Roman" w:hAnsi="Arial" w:cs="Arial"/>
                <w:i/>
                <w:iCs/>
                <w:sz w:val="20"/>
                <w:szCs w:val="20"/>
                <w:lang w:eastAsia="cs-CZ"/>
              </w:rPr>
              <w:t xml:space="preserve"> tau protein: </w:t>
            </w:r>
            <w:proofErr w:type="spellStart"/>
            <w:r w:rsidRPr="00D97739">
              <w:rPr>
                <w:rFonts w:ascii="Arial" w:eastAsia="Times New Roman" w:hAnsi="Arial" w:cs="Arial"/>
                <w:i/>
                <w:iCs/>
                <w:sz w:val="20"/>
                <w:szCs w:val="20"/>
                <w:lang w:eastAsia="cs-CZ"/>
              </w:rPr>
              <w:t>pTau</w:t>
            </w:r>
            <w:proofErr w:type="spellEnd"/>
            <w:r w:rsidRPr="00D97739">
              <w:rPr>
                <w:rFonts w:ascii="Arial" w:eastAsia="Times New Roman" w:hAnsi="Arial" w:cs="Arial"/>
                <w:i/>
                <w:iCs/>
                <w:sz w:val="20"/>
                <w:szCs w:val="20"/>
                <w:lang w:eastAsia="cs-CZ"/>
              </w:rPr>
              <w:t xml:space="preserve"> 217, </w:t>
            </w:r>
            <w:proofErr w:type="spellStart"/>
            <w:r w:rsidRPr="00D97739">
              <w:rPr>
                <w:rFonts w:ascii="Arial" w:eastAsia="Times New Roman" w:hAnsi="Arial" w:cs="Arial"/>
                <w:i/>
                <w:iCs/>
                <w:sz w:val="20"/>
                <w:szCs w:val="20"/>
                <w:lang w:eastAsia="cs-CZ"/>
              </w:rPr>
              <w:t>pTau</w:t>
            </w:r>
            <w:proofErr w:type="spellEnd"/>
            <w:r w:rsidRPr="00D97739">
              <w:rPr>
                <w:rFonts w:ascii="Arial" w:eastAsia="Times New Roman" w:hAnsi="Arial" w:cs="Arial"/>
                <w:i/>
                <w:iCs/>
                <w:sz w:val="20"/>
                <w:szCs w:val="20"/>
                <w:lang w:eastAsia="cs-CZ"/>
              </w:rPr>
              <w:t xml:space="preserve"> 181, </w:t>
            </w:r>
            <w:proofErr w:type="spellStart"/>
            <w:r w:rsidRPr="00D97739">
              <w:rPr>
                <w:rFonts w:ascii="Arial" w:eastAsia="Times New Roman" w:hAnsi="Arial" w:cs="Arial"/>
                <w:i/>
                <w:iCs/>
                <w:sz w:val="20"/>
                <w:szCs w:val="20"/>
                <w:lang w:eastAsia="cs-CZ"/>
              </w:rPr>
              <w:t>pTau</w:t>
            </w:r>
            <w:proofErr w:type="spellEnd"/>
            <w:r w:rsidRPr="00D97739">
              <w:rPr>
                <w:rFonts w:ascii="Arial" w:eastAsia="Times New Roman" w:hAnsi="Arial" w:cs="Arial"/>
                <w:i/>
                <w:iCs/>
                <w:sz w:val="20"/>
                <w:szCs w:val="20"/>
                <w:lang w:eastAsia="cs-CZ"/>
              </w:rPr>
              <w:t xml:space="preserve"> 231; BD-Tau) a další) – jaké jsou „a další“, jaké jsou ceny </w:t>
            </w:r>
            <w:proofErr w:type="spellStart"/>
            <w:r w:rsidRPr="00D97739">
              <w:rPr>
                <w:rFonts w:ascii="Arial" w:eastAsia="Times New Roman" w:hAnsi="Arial" w:cs="Arial"/>
                <w:i/>
                <w:iCs/>
                <w:sz w:val="20"/>
                <w:szCs w:val="20"/>
                <w:lang w:eastAsia="cs-CZ"/>
              </w:rPr>
              <w:t>kitů</w:t>
            </w:r>
            <w:proofErr w:type="spellEnd"/>
            <w:r w:rsidRPr="00D97739">
              <w:rPr>
                <w:rFonts w:ascii="Arial" w:eastAsia="Times New Roman" w:hAnsi="Arial" w:cs="Arial"/>
                <w:i/>
                <w:iCs/>
                <w:sz w:val="20"/>
                <w:szCs w:val="20"/>
                <w:lang w:eastAsia="cs-CZ"/>
              </w:rPr>
              <w:t xml:space="preserve"> a rozpočítání na jeden vzorek u dalších markerů?</w:t>
            </w:r>
          </w:p>
          <w:p w14:paraId="00676B5D" w14:textId="2966AAB4"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Výkon je aktuálně navržen tak, že je kalkulován pro jeden marker – tzn. vyšetření </w:t>
            </w:r>
            <w:proofErr w:type="spellStart"/>
            <w:r w:rsidRPr="00D97739">
              <w:rPr>
                <w:rFonts w:ascii="Arial" w:eastAsia="Times New Roman" w:hAnsi="Arial" w:cs="Arial"/>
                <w:i/>
                <w:iCs/>
                <w:sz w:val="20"/>
                <w:szCs w:val="20"/>
                <w:lang w:eastAsia="cs-CZ"/>
              </w:rPr>
              <w:t>všechn</w:t>
            </w:r>
            <w:proofErr w:type="spellEnd"/>
            <w:r w:rsidRPr="00D97739">
              <w:rPr>
                <w:rFonts w:ascii="Arial" w:eastAsia="Times New Roman" w:hAnsi="Arial" w:cs="Arial"/>
                <w:i/>
                <w:iCs/>
                <w:sz w:val="20"/>
                <w:szCs w:val="20"/>
                <w:lang w:eastAsia="cs-CZ"/>
              </w:rPr>
              <w:t xml:space="preserve"> 4 </w:t>
            </w:r>
            <w:proofErr w:type="gramStart"/>
            <w:r w:rsidRPr="00D97739">
              <w:rPr>
                <w:rFonts w:ascii="Arial" w:eastAsia="Times New Roman" w:hAnsi="Arial" w:cs="Arial"/>
                <w:i/>
                <w:iCs/>
                <w:sz w:val="20"/>
                <w:szCs w:val="20"/>
                <w:lang w:eastAsia="cs-CZ"/>
              </w:rPr>
              <w:t>markerů  pTau</w:t>
            </w:r>
            <w:proofErr w:type="gramEnd"/>
            <w:r w:rsidRPr="00D97739">
              <w:rPr>
                <w:rFonts w:ascii="Arial" w:eastAsia="Times New Roman" w:hAnsi="Arial" w:cs="Arial"/>
                <w:i/>
                <w:iCs/>
                <w:sz w:val="20"/>
                <w:szCs w:val="20"/>
                <w:lang w:eastAsia="cs-CZ"/>
              </w:rPr>
              <w:t xml:space="preserve">217, </w:t>
            </w:r>
            <w:proofErr w:type="spellStart"/>
            <w:r w:rsidRPr="00D97739">
              <w:rPr>
                <w:rFonts w:ascii="Arial" w:eastAsia="Times New Roman" w:hAnsi="Arial" w:cs="Arial"/>
                <w:i/>
                <w:iCs/>
                <w:sz w:val="20"/>
                <w:szCs w:val="20"/>
                <w:lang w:eastAsia="cs-CZ"/>
              </w:rPr>
              <w:t>pTau</w:t>
            </w:r>
            <w:proofErr w:type="spellEnd"/>
            <w:r w:rsidRPr="00D97739">
              <w:rPr>
                <w:rFonts w:ascii="Arial" w:eastAsia="Times New Roman" w:hAnsi="Arial" w:cs="Arial"/>
                <w:i/>
                <w:iCs/>
                <w:sz w:val="20"/>
                <w:szCs w:val="20"/>
                <w:lang w:eastAsia="cs-CZ"/>
              </w:rPr>
              <w:t xml:space="preserve"> 181, </w:t>
            </w:r>
            <w:proofErr w:type="spellStart"/>
            <w:r w:rsidRPr="00D97739">
              <w:rPr>
                <w:rFonts w:ascii="Arial" w:eastAsia="Times New Roman" w:hAnsi="Arial" w:cs="Arial"/>
                <w:i/>
                <w:iCs/>
                <w:sz w:val="20"/>
                <w:szCs w:val="20"/>
                <w:lang w:eastAsia="cs-CZ"/>
              </w:rPr>
              <w:t>pTau</w:t>
            </w:r>
            <w:proofErr w:type="spellEnd"/>
            <w:r w:rsidRPr="00D97739">
              <w:rPr>
                <w:rFonts w:ascii="Arial" w:eastAsia="Times New Roman" w:hAnsi="Arial" w:cs="Arial"/>
                <w:i/>
                <w:iCs/>
                <w:sz w:val="20"/>
                <w:szCs w:val="20"/>
                <w:lang w:eastAsia="cs-CZ"/>
              </w:rPr>
              <w:t xml:space="preserve"> 231 a BD-Tau což by </w:t>
            </w:r>
            <w:proofErr w:type="spellStart"/>
            <w:r w:rsidRPr="00D97739">
              <w:rPr>
                <w:rFonts w:ascii="Arial" w:eastAsia="Times New Roman" w:hAnsi="Arial" w:cs="Arial"/>
                <w:i/>
                <w:iCs/>
                <w:sz w:val="20"/>
                <w:szCs w:val="20"/>
                <w:lang w:eastAsia="cs-CZ"/>
              </w:rPr>
              <w:t>znamčenalo</w:t>
            </w:r>
            <w:proofErr w:type="spellEnd"/>
            <w:r w:rsidRPr="00D97739">
              <w:rPr>
                <w:rFonts w:ascii="Arial" w:eastAsia="Times New Roman" w:hAnsi="Arial" w:cs="Arial"/>
                <w:i/>
                <w:iCs/>
                <w:sz w:val="20"/>
                <w:szCs w:val="20"/>
                <w:lang w:eastAsia="cs-CZ"/>
              </w:rPr>
              <w:t xml:space="preserve"> kalkulaci 4x1835 bodů, tj. 7332 bodů, což je velmi drahý výkon. </w:t>
            </w:r>
            <w:r w:rsidRPr="00D97739">
              <w:rPr>
                <w:rFonts w:ascii="Arial" w:eastAsia="Times New Roman" w:hAnsi="Arial" w:cs="Arial"/>
                <w:i/>
                <w:iCs/>
                <w:sz w:val="20"/>
                <w:szCs w:val="20"/>
                <w:lang w:eastAsia="cs-CZ"/>
              </w:rPr>
              <w:br/>
              <w:t>Navíc na minulém jednání bylo konstatováno, že se zpočátku (myšleno zpočátku zavedení výkonu) bude stanovovat pouze jeden marker a to ten u kterého se prokázala největší výpovědní hodnota (ze zápisu … a aby se z počátku stanovoval pouze jeden z uvažovaných čtyř markerů, u kterého se prozatím prokázala největší výpovědní hodnota.)</w:t>
            </w:r>
            <w:r w:rsidRPr="00D97739">
              <w:rPr>
                <w:rFonts w:ascii="Arial" w:eastAsia="Times New Roman" w:hAnsi="Arial" w:cs="Arial"/>
                <w:i/>
                <w:iCs/>
                <w:sz w:val="20"/>
                <w:szCs w:val="20"/>
                <w:lang w:eastAsia="cs-CZ"/>
              </w:rPr>
              <w:br/>
              <w:t>Avšak tomu neodpovídá Popis: „Kalkulováno pro jeden marker (</w:t>
            </w:r>
            <w:proofErr w:type="spellStart"/>
            <w:r w:rsidRPr="00D97739">
              <w:rPr>
                <w:rFonts w:ascii="Arial" w:eastAsia="Times New Roman" w:hAnsi="Arial" w:cs="Arial"/>
                <w:i/>
                <w:iCs/>
                <w:sz w:val="20"/>
                <w:szCs w:val="20"/>
                <w:lang w:eastAsia="cs-CZ"/>
              </w:rPr>
              <w:t>fosforylovaný</w:t>
            </w:r>
            <w:proofErr w:type="spellEnd"/>
            <w:r w:rsidRPr="00D97739">
              <w:rPr>
                <w:rFonts w:ascii="Arial" w:eastAsia="Times New Roman" w:hAnsi="Arial" w:cs="Arial"/>
                <w:i/>
                <w:iCs/>
                <w:sz w:val="20"/>
                <w:szCs w:val="20"/>
                <w:lang w:eastAsia="cs-CZ"/>
              </w:rPr>
              <w:t xml:space="preserve"> tau protein: </w:t>
            </w:r>
            <w:proofErr w:type="spellStart"/>
            <w:r w:rsidRPr="00D97739">
              <w:rPr>
                <w:rFonts w:ascii="Arial" w:eastAsia="Times New Roman" w:hAnsi="Arial" w:cs="Arial"/>
                <w:i/>
                <w:iCs/>
                <w:sz w:val="20"/>
                <w:szCs w:val="20"/>
                <w:lang w:eastAsia="cs-CZ"/>
              </w:rPr>
              <w:t>pTau</w:t>
            </w:r>
            <w:proofErr w:type="spellEnd"/>
            <w:r w:rsidRPr="00D97739">
              <w:rPr>
                <w:rFonts w:ascii="Arial" w:eastAsia="Times New Roman" w:hAnsi="Arial" w:cs="Arial"/>
                <w:i/>
                <w:iCs/>
                <w:sz w:val="20"/>
                <w:szCs w:val="20"/>
                <w:lang w:eastAsia="cs-CZ"/>
              </w:rPr>
              <w:t xml:space="preserve"> 217, </w:t>
            </w:r>
            <w:proofErr w:type="spellStart"/>
            <w:r w:rsidRPr="00D97739">
              <w:rPr>
                <w:rFonts w:ascii="Arial" w:eastAsia="Times New Roman" w:hAnsi="Arial" w:cs="Arial"/>
                <w:i/>
                <w:iCs/>
                <w:sz w:val="20"/>
                <w:szCs w:val="20"/>
                <w:lang w:eastAsia="cs-CZ"/>
              </w:rPr>
              <w:t>pTau</w:t>
            </w:r>
            <w:proofErr w:type="spellEnd"/>
            <w:r w:rsidRPr="00D97739">
              <w:rPr>
                <w:rFonts w:ascii="Arial" w:eastAsia="Times New Roman" w:hAnsi="Arial" w:cs="Arial"/>
                <w:i/>
                <w:iCs/>
                <w:sz w:val="20"/>
                <w:szCs w:val="20"/>
                <w:lang w:eastAsia="cs-CZ"/>
              </w:rPr>
              <w:t xml:space="preserve"> 181, </w:t>
            </w:r>
            <w:proofErr w:type="spellStart"/>
            <w:r w:rsidRPr="00D97739">
              <w:rPr>
                <w:rFonts w:ascii="Arial" w:eastAsia="Times New Roman" w:hAnsi="Arial" w:cs="Arial"/>
                <w:i/>
                <w:iCs/>
                <w:sz w:val="20"/>
                <w:szCs w:val="20"/>
                <w:lang w:eastAsia="cs-CZ"/>
              </w:rPr>
              <w:t>pTau</w:t>
            </w:r>
            <w:proofErr w:type="spellEnd"/>
            <w:r w:rsidRPr="00D97739">
              <w:rPr>
                <w:rFonts w:ascii="Arial" w:eastAsia="Times New Roman" w:hAnsi="Arial" w:cs="Arial"/>
                <w:i/>
                <w:iCs/>
                <w:sz w:val="20"/>
                <w:szCs w:val="20"/>
                <w:lang w:eastAsia="cs-CZ"/>
              </w:rPr>
              <w:t xml:space="preserve"> 231; BD-Tau) a další), kód se může opakovat i vícekrát podle počtu indikovaných a vyšetřených markerů. Maximální počet je dán frekvencí v jednom dni a roce. V rámci SC a následné monitorace ze séra jen p-Tau 217. V rámci došetřování před zahájením příp. terapie všechny 4 markery.“ Rovněž OF „v rámci SC 1/5let, v rámci sledování efektivity léčby 2/rok“ je nejasné vzhledem k Popisu</w:t>
            </w:r>
            <w:r w:rsidRPr="00D97739">
              <w:rPr>
                <w:rFonts w:ascii="Arial" w:eastAsia="Times New Roman" w:hAnsi="Arial" w:cs="Arial"/>
                <w:i/>
                <w:iCs/>
                <w:sz w:val="20"/>
                <w:szCs w:val="20"/>
                <w:lang w:eastAsia="cs-CZ"/>
              </w:rPr>
              <w:br/>
              <w:t>RL nutno adekvátně upravit, nyní nedává smysl.</w:t>
            </w:r>
          </w:p>
          <w:p w14:paraId="1A8E85A3"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Jakým způsobem se došlo k časové dotaci výkonu, časové dotaci nositelů?</w:t>
            </w:r>
          </w:p>
          <w:p w14:paraId="68A97031" w14:textId="62AF71DD"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Nyní uvedeno OM: S. Doplnit specifikaci S v </w:t>
            </w:r>
            <w:proofErr w:type="gramStart"/>
            <w:r w:rsidRPr="00D97739">
              <w:rPr>
                <w:rFonts w:ascii="Arial" w:eastAsia="Times New Roman" w:hAnsi="Arial" w:cs="Arial"/>
                <w:i/>
                <w:iCs/>
                <w:sz w:val="20"/>
                <w:szCs w:val="20"/>
                <w:lang w:eastAsia="cs-CZ"/>
              </w:rPr>
              <w:t>Poznámce - souvislost</w:t>
            </w:r>
            <w:proofErr w:type="gramEnd"/>
            <w:r w:rsidRPr="00D97739">
              <w:rPr>
                <w:rFonts w:ascii="Arial" w:eastAsia="Times New Roman" w:hAnsi="Arial" w:cs="Arial"/>
                <w:i/>
                <w:iCs/>
                <w:sz w:val="20"/>
                <w:szCs w:val="20"/>
                <w:lang w:eastAsia="cs-CZ"/>
              </w:rPr>
              <w:t xml:space="preserve"> s CVSP či jinými centry? Návaznost na klinickou diagnostiku? Nyní doplněno: „Centra budou teprve vytvořena po schválení léčby“ – Jaká centra, kdy budou ustanovena?</w:t>
            </w:r>
          </w:p>
          <w:p w14:paraId="4741F5ED" w14:textId="1F0F0ACF"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V RL uvedený způsob úhrady v dalších zemích – Německo, Rakousko – zde je hrazeno z </w:t>
            </w:r>
            <w:proofErr w:type="spellStart"/>
            <w:r w:rsidRPr="00D97739">
              <w:rPr>
                <w:rFonts w:ascii="Arial" w:eastAsia="Times New Roman" w:hAnsi="Arial" w:cs="Arial"/>
                <w:i/>
                <w:iCs/>
                <w:sz w:val="20"/>
                <w:szCs w:val="20"/>
                <w:lang w:eastAsia="cs-CZ"/>
              </w:rPr>
              <w:t>v.z.p</w:t>
            </w:r>
            <w:proofErr w:type="spellEnd"/>
            <w:r w:rsidRPr="00D97739">
              <w:rPr>
                <w:rFonts w:ascii="Arial" w:eastAsia="Times New Roman" w:hAnsi="Arial" w:cs="Arial"/>
                <w:i/>
                <w:iCs/>
                <w:sz w:val="20"/>
                <w:szCs w:val="20"/>
                <w:lang w:eastAsia="cs-CZ"/>
              </w:rPr>
              <w:t>.? V jakém nastavení? (Doporučené postupy, indikace, OF?)</w:t>
            </w:r>
          </w:p>
          <w:p w14:paraId="61C221C3"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b/>
                <w:bCs/>
                <w:i/>
                <w:iCs/>
                <w:sz w:val="20"/>
                <w:szCs w:val="20"/>
                <w:lang w:eastAsia="cs-CZ"/>
              </w:rPr>
              <w:t>Ekonomický dopad – uvedeno, že ÚZIS nedodal podklady, jak se tedy došlo k odhadu 10 000 vyšetření/rok</w:t>
            </w:r>
            <w:r w:rsidRPr="00D97739">
              <w:rPr>
                <w:rFonts w:ascii="Arial" w:eastAsia="Times New Roman" w:hAnsi="Arial" w:cs="Arial"/>
                <w:i/>
                <w:iCs/>
                <w:sz w:val="20"/>
                <w:szCs w:val="20"/>
                <w:lang w:eastAsia="cs-CZ"/>
              </w:rPr>
              <w:t>?</w:t>
            </w:r>
          </w:p>
          <w:p w14:paraId="6CCD01E5" w14:textId="77777777" w:rsidR="00C770FB" w:rsidRPr="00D97739" w:rsidRDefault="00C770FB" w:rsidP="005E3B36">
            <w:pPr>
              <w:pStyle w:val="Odstavecseseznamem"/>
              <w:numPr>
                <w:ilvl w:val="0"/>
                <w:numId w:val="14"/>
              </w:numPr>
              <w:suppressAutoHyphens w:val="0"/>
              <w:contextualSpacing/>
              <w:jc w:val="both"/>
              <w:rPr>
                <w:rFonts w:ascii="Arial" w:eastAsia="Times New Roman" w:hAnsi="Arial" w:cs="Arial"/>
                <w:i/>
                <w:iCs/>
                <w:sz w:val="20"/>
                <w:szCs w:val="20"/>
                <w:lang w:eastAsia="cs-CZ"/>
              </w:rPr>
            </w:pPr>
            <w:r w:rsidRPr="00D97739">
              <w:rPr>
                <w:rFonts w:ascii="Arial" w:hAnsi="Arial" w:cs="Arial"/>
                <w:i/>
                <w:iCs/>
                <w:sz w:val="20"/>
                <w:szCs w:val="20"/>
                <w:lang w:eastAsia="cs-CZ"/>
              </w:rPr>
              <w:t>V textu prokázání léčebného přínosu se píše, že může nahradit vyšetření PET – v jakém procentu? Jaká bude úspora? Bude se implementovat do doporučených postupů?</w:t>
            </w:r>
          </w:p>
          <w:p w14:paraId="6A6C4757" w14:textId="37B6254F" w:rsidR="00C770FB" w:rsidRPr="00D97739" w:rsidRDefault="00C770FB" w:rsidP="00D97739">
            <w:pPr>
              <w:pStyle w:val="Odstavecseseznamem"/>
              <w:suppressAutoHyphens w:val="0"/>
              <w:contextualSpacing/>
              <w:jc w:val="both"/>
              <w:rPr>
                <w:rFonts w:ascii="Arial" w:eastAsia="Times New Roman" w:hAnsi="Arial" w:cs="Arial"/>
                <w:i/>
                <w:iCs/>
                <w:sz w:val="20"/>
                <w:szCs w:val="20"/>
                <w:lang w:eastAsia="cs-CZ"/>
              </w:rPr>
            </w:pPr>
          </w:p>
        </w:tc>
      </w:tr>
    </w:tbl>
    <w:p w14:paraId="44B1710F" w14:textId="77777777" w:rsidR="005B0AA6" w:rsidRPr="00D97739" w:rsidRDefault="005B0AA6" w:rsidP="00D97739">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1"/>
      </w:tblGrid>
      <w:tr w:rsidR="005B0AA6" w:rsidRPr="00D97739" w14:paraId="3709D516" w14:textId="77777777" w:rsidTr="00A43B6A">
        <w:tc>
          <w:tcPr>
            <w:tcW w:w="9211" w:type="dxa"/>
            <w:shd w:val="clear" w:color="auto" w:fill="EAF1DD"/>
          </w:tcPr>
          <w:p w14:paraId="664B2636" w14:textId="77777777" w:rsidR="005B0AA6" w:rsidRPr="00D97739" w:rsidRDefault="005B0AA6" w:rsidP="00D97739">
            <w:pPr>
              <w:jc w:val="both"/>
              <w:rPr>
                <w:rFonts w:ascii="Arial" w:hAnsi="Arial" w:cs="Arial"/>
                <w:b/>
                <w:i/>
                <w:iCs/>
                <w:u w:val="single"/>
              </w:rPr>
            </w:pPr>
            <w:r w:rsidRPr="00D97739">
              <w:rPr>
                <w:rFonts w:ascii="Arial" w:hAnsi="Arial" w:cs="Arial"/>
                <w:b/>
                <w:i/>
                <w:iCs/>
                <w:u w:val="single"/>
              </w:rPr>
              <w:t>Připomínky SZP ČR:</w:t>
            </w:r>
          </w:p>
          <w:p w14:paraId="11C937F8" w14:textId="77777777" w:rsidR="005B0AA6" w:rsidRPr="00D97739" w:rsidRDefault="005B0AA6" w:rsidP="00D97739">
            <w:pPr>
              <w:suppressAutoHyphens w:val="0"/>
              <w:jc w:val="both"/>
              <w:rPr>
                <w:rFonts w:ascii="Arial" w:hAnsi="Arial" w:cs="Arial"/>
                <w:i/>
                <w:iCs/>
              </w:rPr>
            </w:pPr>
          </w:p>
          <w:p w14:paraId="6F74E05C" w14:textId="77777777" w:rsidR="008A4162" w:rsidRPr="00D97739" w:rsidRDefault="008A4162" w:rsidP="00D97739">
            <w:pPr>
              <w:jc w:val="both"/>
              <w:rPr>
                <w:rFonts w:ascii="Arial" w:hAnsi="Arial" w:cs="Arial"/>
                <w:b/>
                <w:bCs/>
                <w:i/>
                <w:iCs/>
              </w:rPr>
            </w:pPr>
            <w:r w:rsidRPr="00D97739">
              <w:rPr>
                <w:rFonts w:ascii="Arial" w:hAnsi="Arial" w:cs="Arial"/>
                <w:b/>
                <w:bCs/>
                <w:i/>
                <w:iCs/>
              </w:rPr>
              <w:t>93175 17-HYDROXYPROGESTERON</w:t>
            </w:r>
          </w:p>
          <w:p w14:paraId="79DC76E9" w14:textId="19CABD89" w:rsidR="008A4162" w:rsidRDefault="008A4162" w:rsidP="00D97739">
            <w:pPr>
              <w:jc w:val="both"/>
              <w:rPr>
                <w:rFonts w:ascii="Arial" w:hAnsi="Arial" w:cs="Arial"/>
                <w:bCs/>
                <w:i/>
                <w:iCs/>
              </w:rPr>
            </w:pPr>
            <w:r w:rsidRPr="00D97739">
              <w:rPr>
                <w:rFonts w:ascii="Arial" w:hAnsi="Arial" w:cs="Arial"/>
                <w:bCs/>
                <w:i/>
                <w:iCs/>
              </w:rPr>
              <w:t>Souhlas.</w:t>
            </w:r>
          </w:p>
          <w:p w14:paraId="1AE90EF1" w14:textId="77777777" w:rsidR="00D97739" w:rsidRPr="00D97739" w:rsidRDefault="00D97739" w:rsidP="00D97739">
            <w:pPr>
              <w:jc w:val="both"/>
              <w:rPr>
                <w:rFonts w:ascii="Arial" w:hAnsi="Arial" w:cs="Arial"/>
                <w:bCs/>
                <w:i/>
                <w:iCs/>
              </w:rPr>
            </w:pPr>
          </w:p>
          <w:p w14:paraId="71D01D42" w14:textId="77777777" w:rsidR="008A4162" w:rsidRPr="00D97739" w:rsidRDefault="008A4162" w:rsidP="00D97739">
            <w:pPr>
              <w:jc w:val="both"/>
              <w:rPr>
                <w:rFonts w:ascii="Arial" w:hAnsi="Arial" w:cs="Arial"/>
                <w:b/>
                <w:bCs/>
                <w:i/>
                <w:iCs/>
              </w:rPr>
            </w:pPr>
            <w:r w:rsidRPr="00D97739">
              <w:rPr>
                <w:rFonts w:ascii="Arial" w:hAnsi="Arial" w:cs="Arial"/>
                <w:b/>
                <w:bCs/>
                <w:i/>
                <w:iCs/>
              </w:rPr>
              <w:t>93219 INZULÍN PROTILÁTKY</w:t>
            </w:r>
          </w:p>
          <w:p w14:paraId="689BF310" w14:textId="41C8A91E" w:rsidR="008A4162" w:rsidRDefault="008A4162" w:rsidP="00D97739">
            <w:pPr>
              <w:jc w:val="both"/>
              <w:rPr>
                <w:rFonts w:ascii="Arial" w:hAnsi="Arial" w:cs="Arial"/>
                <w:bCs/>
                <w:i/>
                <w:iCs/>
              </w:rPr>
            </w:pPr>
            <w:r w:rsidRPr="00D97739">
              <w:rPr>
                <w:rFonts w:ascii="Arial" w:hAnsi="Arial" w:cs="Arial"/>
                <w:bCs/>
                <w:i/>
                <w:iCs/>
              </w:rPr>
              <w:t>Souhlas.</w:t>
            </w:r>
          </w:p>
          <w:p w14:paraId="5C6F913B" w14:textId="77777777" w:rsidR="00D97739" w:rsidRPr="00D97739" w:rsidRDefault="00D97739" w:rsidP="00D97739">
            <w:pPr>
              <w:jc w:val="both"/>
              <w:rPr>
                <w:rFonts w:ascii="Arial" w:hAnsi="Arial" w:cs="Arial"/>
                <w:bCs/>
                <w:i/>
                <w:iCs/>
              </w:rPr>
            </w:pPr>
          </w:p>
          <w:p w14:paraId="3B030DEC" w14:textId="77777777" w:rsidR="008A4162" w:rsidRPr="00D97739" w:rsidRDefault="008A4162" w:rsidP="00D97739">
            <w:pPr>
              <w:jc w:val="both"/>
              <w:rPr>
                <w:rFonts w:ascii="Arial" w:hAnsi="Arial" w:cs="Arial"/>
                <w:b/>
                <w:bCs/>
                <w:i/>
                <w:iCs/>
              </w:rPr>
            </w:pPr>
            <w:r w:rsidRPr="00D97739">
              <w:rPr>
                <w:rFonts w:ascii="Arial" w:hAnsi="Arial" w:cs="Arial"/>
                <w:b/>
                <w:bCs/>
                <w:i/>
                <w:iCs/>
              </w:rPr>
              <w:t>93169 OSTEOKALCIN</w:t>
            </w:r>
          </w:p>
          <w:p w14:paraId="35253D5E" w14:textId="77777777" w:rsidR="008A4162" w:rsidRPr="00D97739" w:rsidRDefault="008A4162" w:rsidP="00D97739">
            <w:pPr>
              <w:jc w:val="both"/>
              <w:rPr>
                <w:rFonts w:ascii="Arial" w:hAnsi="Arial" w:cs="Arial"/>
                <w:bCs/>
                <w:i/>
                <w:iCs/>
              </w:rPr>
            </w:pPr>
            <w:r w:rsidRPr="00D97739">
              <w:rPr>
                <w:rFonts w:ascii="Arial" w:hAnsi="Arial" w:cs="Arial"/>
                <w:bCs/>
                <w:i/>
                <w:iCs/>
              </w:rPr>
              <w:t>Souhlas se změnou frekvenčního omezení z 1/týden na 1/ 1 čtvrtletí.</w:t>
            </w:r>
          </w:p>
          <w:p w14:paraId="60DA636D" w14:textId="77777777" w:rsidR="008A4162" w:rsidRPr="00D97739" w:rsidRDefault="008A4162" w:rsidP="00D97739">
            <w:pPr>
              <w:jc w:val="both"/>
              <w:rPr>
                <w:rFonts w:ascii="Arial" w:hAnsi="Arial" w:cs="Arial"/>
                <w:i/>
                <w:iCs/>
              </w:rPr>
            </w:pPr>
          </w:p>
          <w:p w14:paraId="7F39E4E2" w14:textId="77777777" w:rsidR="008A4162" w:rsidRPr="00D97739" w:rsidRDefault="008A4162" w:rsidP="00D97739">
            <w:pPr>
              <w:jc w:val="both"/>
              <w:rPr>
                <w:rFonts w:ascii="Arial" w:hAnsi="Arial" w:cs="Arial"/>
                <w:b/>
                <w:bCs/>
                <w:i/>
                <w:iCs/>
              </w:rPr>
            </w:pPr>
            <w:r w:rsidRPr="00D97739">
              <w:rPr>
                <w:rFonts w:ascii="Arial" w:hAnsi="Arial" w:cs="Arial"/>
                <w:b/>
                <w:bCs/>
                <w:i/>
                <w:iCs/>
              </w:rPr>
              <w:t>93259 C-TERMINÁLNÍ TELOPEPTID KOLAGENU TYPU I (CTX-I)</w:t>
            </w:r>
          </w:p>
          <w:p w14:paraId="6B0E9D3F" w14:textId="4D8DB322" w:rsidR="008A4162" w:rsidRPr="00D97739" w:rsidRDefault="008A4162" w:rsidP="00D97739">
            <w:pPr>
              <w:pStyle w:val="Odstavecseseznamem"/>
              <w:ind w:left="0"/>
              <w:jc w:val="both"/>
              <w:rPr>
                <w:rFonts w:ascii="Arial" w:hAnsi="Arial" w:cs="Arial"/>
                <w:i/>
                <w:iCs/>
                <w:sz w:val="20"/>
                <w:szCs w:val="20"/>
              </w:rPr>
            </w:pPr>
            <w:r w:rsidRPr="00D97739">
              <w:rPr>
                <w:rFonts w:ascii="Arial" w:hAnsi="Arial" w:cs="Arial"/>
                <w:i/>
                <w:iCs/>
                <w:sz w:val="20"/>
                <w:szCs w:val="20"/>
              </w:rPr>
              <w:t>Žádáme o podrobnější zdůvodnění změny frekvence z 2/1 rok na 1/1 čtvrtletí.</w:t>
            </w:r>
          </w:p>
          <w:p w14:paraId="5D176EE0" w14:textId="77777777" w:rsidR="008A4162" w:rsidRPr="00D97739" w:rsidRDefault="008A4162" w:rsidP="00D97739">
            <w:pPr>
              <w:pStyle w:val="Odstavecseseznamem"/>
              <w:ind w:left="0"/>
              <w:jc w:val="both"/>
              <w:rPr>
                <w:rFonts w:ascii="Arial" w:hAnsi="Arial" w:cs="Arial"/>
                <w:b/>
                <w:bCs/>
                <w:i/>
                <w:iCs/>
                <w:sz w:val="20"/>
                <w:szCs w:val="20"/>
              </w:rPr>
            </w:pPr>
          </w:p>
          <w:p w14:paraId="40EFA6A8" w14:textId="77777777" w:rsidR="008A4162" w:rsidRPr="00D97739" w:rsidRDefault="008A4162" w:rsidP="00D97739">
            <w:pPr>
              <w:jc w:val="both"/>
              <w:rPr>
                <w:rFonts w:ascii="Arial" w:hAnsi="Arial" w:cs="Arial"/>
                <w:b/>
                <w:bCs/>
                <w:i/>
                <w:iCs/>
              </w:rPr>
            </w:pPr>
            <w:r w:rsidRPr="00D97739">
              <w:rPr>
                <w:rFonts w:ascii="Arial" w:hAnsi="Arial" w:cs="Arial"/>
                <w:b/>
                <w:bCs/>
                <w:i/>
                <w:iCs/>
              </w:rPr>
              <w:lastRenderedPageBreak/>
              <w:t>STANOVENÍ MONOKLONÁLNÍHO IMUNOGLOBULINU METODOU HMOTNOSTNÍ SPEKTROMETRIE</w:t>
            </w:r>
          </w:p>
          <w:p w14:paraId="79DC4822"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 xml:space="preserve">Tážeme se, jak bylo vyšetřováno a vykazováno doposud? </w:t>
            </w:r>
          </w:p>
          <w:p w14:paraId="12C838C4"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 xml:space="preserve">Výkon bude realizován u všech pojištěnců s uvedenými dg.? Žádáme o podrobnější indikační vymezení – pouhý kód dg. nestačí. Jaký je zamýšlený vyšetřovací algoritmus? </w:t>
            </w:r>
          </w:p>
          <w:p w14:paraId="263666C9"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Žádáme o zdůvodnění času výkonu 100 minut, zdá se být nadhodnocen.</w:t>
            </w:r>
          </w:p>
          <w:p w14:paraId="1011ED9C"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Žádáme o doplnění frekvenčního omezení 1/1 den o omezení v delším časovém intervalu, prosíme i o zdůvodnění.</w:t>
            </w:r>
          </w:p>
          <w:p w14:paraId="1AD5432E"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Přístrojové vybavení v hodnotě 12,7 mil. Kč – jedná se o ekonomicky nejméně náročnou variantu?</w:t>
            </w:r>
          </w:p>
          <w:p w14:paraId="1359DF68" w14:textId="77777777" w:rsidR="008A4162" w:rsidRPr="00D97739" w:rsidRDefault="008A4162" w:rsidP="00D97739">
            <w:pPr>
              <w:jc w:val="both"/>
              <w:rPr>
                <w:rFonts w:ascii="Arial" w:hAnsi="Arial" w:cs="Arial"/>
                <w:i/>
                <w:iCs/>
              </w:rPr>
            </w:pPr>
          </w:p>
          <w:p w14:paraId="44D951CC" w14:textId="77777777" w:rsidR="008A4162" w:rsidRPr="00D97739" w:rsidRDefault="008A4162" w:rsidP="00D97739">
            <w:pPr>
              <w:jc w:val="both"/>
              <w:rPr>
                <w:rFonts w:ascii="Arial" w:hAnsi="Arial" w:cs="Arial"/>
                <w:b/>
                <w:bCs/>
                <w:i/>
                <w:iCs/>
              </w:rPr>
            </w:pPr>
            <w:r w:rsidRPr="00D97739">
              <w:rPr>
                <w:rFonts w:ascii="Arial" w:hAnsi="Arial" w:cs="Arial"/>
                <w:b/>
                <w:bCs/>
                <w:i/>
                <w:iCs/>
              </w:rPr>
              <w:t xml:space="preserve">TARTARÁT REZISTENTNÍ KYSELÁ FOSFATÁZA IZOENZYM </w:t>
            </w:r>
            <w:proofErr w:type="gramStart"/>
            <w:r w:rsidRPr="00D97739">
              <w:rPr>
                <w:rFonts w:ascii="Arial" w:hAnsi="Arial" w:cs="Arial"/>
                <w:b/>
                <w:bCs/>
                <w:i/>
                <w:iCs/>
              </w:rPr>
              <w:t>5B</w:t>
            </w:r>
            <w:proofErr w:type="gramEnd"/>
            <w:r w:rsidRPr="00D97739">
              <w:rPr>
                <w:rFonts w:ascii="Arial" w:hAnsi="Arial" w:cs="Arial"/>
                <w:b/>
                <w:bCs/>
                <w:i/>
                <w:iCs/>
              </w:rPr>
              <w:t xml:space="preserve"> (TRAP 5B)</w:t>
            </w:r>
          </w:p>
          <w:p w14:paraId="02705D02"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 xml:space="preserve">Tážeme se, jak bylo vyšetřováno a vykazováno doposud? </w:t>
            </w:r>
          </w:p>
          <w:p w14:paraId="2BACCD06"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Frekvenční omezení je stanoveno na 1x /čtvrtletí – prosíme o podrobnější zdůvodnění.</w:t>
            </w:r>
          </w:p>
          <w:p w14:paraId="3A985E8F" w14:textId="77777777" w:rsidR="008A4162" w:rsidRPr="00D97739" w:rsidRDefault="008A4162" w:rsidP="00D97739">
            <w:pPr>
              <w:jc w:val="both"/>
              <w:rPr>
                <w:rFonts w:ascii="Arial" w:hAnsi="Arial" w:cs="Arial"/>
                <w:b/>
                <w:bCs/>
                <w:i/>
                <w:iCs/>
              </w:rPr>
            </w:pPr>
          </w:p>
          <w:p w14:paraId="6023E5FC" w14:textId="77777777" w:rsidR="008A4162" w:rsidRPr="00D97739" w:rsidRDefault="008A4162" w:rsidP="00D97739">
            <w:pPr>
              <w:jc w:val="both"/>
              <w:rPr>
                <w:rFonts w:ascii="Arial" w:hAnsi="Arial" w:cs="Arial"/>
                <w:b/>
                <w:bCs/>
                <w:i/>
                <w:iCs/>
              </w:rPr>
            </w:pPr>
            <w:r w:rsidRPr="00D97739">
              <w:rPr>
                <w:rFonts w:ascii="Arial" w:hAnsi="Arial" w:cs="Arial"/>
                <w:b/>
                <w:bCs/>
                <w:i/>
                <w:iCs/>
              </w:rPr>
              <w:t>STANOVENÍ IONIZOVANÉHO HOŘČÍKU (POCT)</w:t>
            </w:r>
          </w:p>
          <w:p w14:paraId="1027D0F5"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Jak bylo vyšetřováno doposud?</w:t>
            </w:r>
          </w:p>
          <w:p w14:paraId="6287EE90"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 xml:space="preserve">Výkony POCT slouží obvykle k rychlé diagnostice. Jedná se o nové vyšetření? Je součástí doporučených postupů? </w:t>
            </w:r>
          </w:p>
          <w:p w14:paraId="13D806EC" w14:textId="77777777" w:rsidR="008A4162" w:rsidRPr="00D97739" w:rsidRDefault="008A4162" w:rsidP="005E3B36">
            <w:pPr>
              <w:pStyle w:val="Odstavecseseznamem"/>
              <w:numPr>
                <w:ilvl w:val="0"/>
                <w:numId w:val="4"/>
              </w:numPr>
              <w:suppressAutoHyphens w:val="0"/>
              <w:rPr>
                <w:rFonts w:ascii="Arial" w:hAnsi="Arial" w:cs="Arial"/>
                <w:i/>
                <w:iCs/>
                <w:sz w:val="20"/>
                <w:szCs w:val="20"/>
              </w:rPr>
            </w:pPr>
            <w:r w:rsidRPr="00D97739">
              <w:rPr>
                <w:rFonts w:ascii="Arial" w:hAnsi="Arial" w:cs="Arial"/>
                <w:i/>
                <w:iCs/>
                <w:sz w:val="20"/>
                <w:szCs w:val="20"/>
              </w:rPr>
              <w:t xml:space="preserve">Dle dostupných zdrojů se marker jeví poněkud problematicky (viz například laboratorní příručka FN Plzeň: „Stanovení ionizovaného hořčíku je </w:t>
            </w:r>
            <w:r w:rsidRPr="00D97739">
              <w:rPr>
                <w:rFonts w:ascii="Arial" w:hAnsi="Arial" w:cs="Arial"/>
                <w:b/>
                <w:i/>
                <w:iCs/>
                <w:sz w:val="20"/>
                <w:szCs w:val="20"/>
              </w:rPr>
              <w:t>technicky a interpretačně problematické</w:t>
            </w:r>
            <w:r w:rsidRPr="00D97739">
              <w:rPr>
                <w:rFonts w:ascii="Arial" w:hAnsi="Arial" w:cs="Arial"/>
                <w:i/>
                <w:iCs/>
                <w:sz w:val="20"/>
                <w:szCs w:val="20"/>
              </w:rPr>
              <w:t xml:space="preserve"> a </w:t>
            </w:r>
            <w:r w:rsidRPr="00D97739">
              <w:rPr>
                <w:rFonts w:ascii="Arial" w:hAnsi="Arial" w:cs="Arial"/>
                <w:b/>
                <w:i/>
                <w:iCs/>
                <w:sz w:val="20"/>
                <w:szCs w:val="20"/>
              </w:rPr>
              <w:t>využívá se omezeně</w:t>
            </w:r>
            <w:r w:rsidRPr="00D97739">
              <w:rPr>
                <w:rFonts w:ascii="Arial" w:hAnsi="Arial" w:cs="Arial"/>
                <w:i/>
                <w:iCs/>
                <w:sz w:val="20"/>
                <w:szCs w:val="20"/>
              </w:rPr>
              <w:t>“ (</w:t>
            </w:r>
            <w:hyperlink r:id="rId9" w:history="1">
              <w:r w:rsidRPr="00D97739">
                <w:rPr>
                  <w:rStyle w:val="Hypertextovodkaz"/>
                  <w:rFonts w:ascii="Arial" w:hAnsi="Arial" w:cs="Arial"/>
                  <w:i/>
                  <w:iCs/>
                  <w:sz w:val="20"/>
                  <w:szCs w:val="20"/>
                </w:rPr>
                <w:t>https://old.fnplzen.cz/pracoviste/ukbh/detail.asp?id=154</w:t>
              </w:r>
            </w:hyperlink>
            <w:r w:rsidRPr="00D97739">
              <w:rPr>
                <w:rFonts w:ascii="Arial" w:hAnsi="Arial" w:cs="Arial"/>
                <w:i/>
                <w:iCs/>
                <w:sz w:val="20"/>
                <w:szCs w:val="20"/>
              </w:rPr>
              <w:t xml:space="preserve">). Jedná se skutečně o test, který má být hrazen z prostředků veřejného zdravotního pojištění? Diskuse nutná. </w:t>
            </w:r>
          </w:p>
          <w:p w14:paraId="618E41D5"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 xml:space="preserve">Žádáme o podrobné zdůvodnění, návrh indikací i podrobnější rozbor a návrh pracovišť. Dle uvedeného popisu je vyšetření primárně určeno pro potřeby jednotek intenzivní péče a kriticky nemocných v ČR, nicméně jako sdílená odbornost je uvedena i odbornost 001 – žádáme o vysvětlení. </w:t>
            </w:r>
          </w:p>
          <w:p w14:paraId="298067C4"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 xml:space="preserve">Žádáme o doložení ekonomického dopadu. </w:t>
            </w:r>
          </w:p>
          <w:p w14:paraId="136E7915" w14:textId="77777777" w:rsidR="008A4162" w:rsidRPr="00D97739" w:rsidRDefault="008A4162" w:rsidP="00D97739">
            <w:pPr>
              <w:jc w:val="both"/>
              <w:rPr>
                <w:rFonts w:ascii="Arial" w:hAnsi="Arial" w:cs="Arial"/>
                <w:i/>
                <w:iCs/>
              </w:rPr>
            </w:pPr>
          </w:p>
          <w:p w14:paraId="5C3ADD72" w14:textId="77777777" w:rsidR="008A4162" w:rsidRPr="00D97739" w:rsidRDefault="008A4162" w:rsidP="00D97739">
            <w:pPr>
              <w:jc w:val="both"/>
              <w:rPr>
                <w:rFonts w:ascii="Arial" w:hAnsi="Arial" w:cs="Arial"/>
                <w:b/>
                <w:bCs/>
                <w:i/>
                <w:iCs/>
              </w:rPr>
            </w:pPr>
            <w:r w:rsidRPr="00D97739">
              <w:rPr>
                <w:rFonts w:ascii="Arial" w:hAnsi="Arial" w:cs="Arial"/>
                <w:b/>
                <w:bCs/>
                <w:i/>
                <w:iCs/>
              </w:rPr>
              <w:t>STANOVENÍ MARKERŮ VIROVÉ A BAKTERIÁLNÍ ODPOVĚDI MXA/CRP POCT</w:t>
            </w:r>
          </w:p>
          <w:p w14:paraId="5382BEAF"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Prosíme o podrobné zdůvodnění kombinovaného POCT testu a návrhu indikací i pracovišť. Diskuse nutná.</w:t>
            </w:r>
          </w:p>
          <w:p w14:paraId="59DA10A5"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Je toto vyšetření již hrazeno i v EU?</w:t>
            </w:r>
          </w:p>
          <w:p w14:paraId="1DBD7850"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V současné době je k dispozici CRP test (výkon 02230) – kdy bude indikován tento a kdy nový výkon? Nebo bude výkon 02230 zamýšlen ke zrušení?</w:t>
            </w:r>
          </w:p>
          <w:p w14:paraId="08BD5DE6"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Je toto vyšetření součástí vyšetřovacích algoritmů, doporučených postupů? Při současných možnostech diferenciální diagnostiky se domníváme, že rozhodnutí o ATB terapii již probíhá pomocí běžně dostupných vyšetření.</w:t>
            </w:r>
          </w:p>
          <w:p w14:paraId="63C7E2F2"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 xml:space="preserve">Rozsah navržených sdílených odborností je velký, navržená frekvence je 1x/1 den – nutno lépe vymezit, ohraničit na specifické situace. </w:t>
            </w:r>
          </w:p>
          <w:p w14:paraId="5FEAF340" w14:textId="77777777" w:rsidR="008A4162" w:rsidRPr="00D97739" w:rsidRDefault="008A4162" w:rsidP="00D97739">
            <w:pPr>
              <w:jc w:val="both"/>
              <w:rPr>
                <w:rFonts w:ascii="Arial" w:hAnsi="Arial" w:cs="Arial"/>
                <w:i/>
                <w:iCs/>
              </w:rPr>
            </w:pPr>
          </w:p>
          <w:p w14:paraId="594E43A4" w14:textId="77777777" w:rsidR="008A4162" w:rsidRPr="00D97739" w:rsidRDefault="008A4162" w:rsidP="00D97739">
            <w:pPr>
              <w:jc w:val="both"/>
              <w:rPr>
                <w:rFonts w:ascii="Arial" w:hAnsi="Arial" w:cs="Arial"/>
                <w:b/>
                <w:bCs/>
                <w:i/>
                <w:iCs/>
              </w:rPr>
            </w:pPr>
            <w:r w:rsidRPr="00D97739">
              <w:rPr>
                <w:rFonts w:ascii="Arial" w:hAnsi="Arial" w:cs="Arial"/>
                <w:b/>
                <w:bCs/>
                <w:i/>
                <w:iCs/>
              </w:rPr>
              <w:t>IMUNOANALYTICKÉ STANOVENÍ NEURODEGENERATIVNÍCH MARKERŮ V PLAZMĚ NEBO SÉRU</w:t>
            </w:r>
          </w:p>
          <w:p w14:paraId="7C1E48D3"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 xml:space="preserve">Opakované projednávání. </w:t>
            </w:r>
          </w:p>
          <w:p w14:paraId="30DCC25C"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Je toto vyšetření součástí doporučených postupů?</w:t>
            </w:r>
          </w:p>
          <w:p w14:paraId="20191911"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 xml:space="preserve">Žádáme o stanovisko indikujících odborností – odborné společnosti neurologické a psychiatrické. </w:t>
            </w:r>
          </w:p>
          <w:p w14:paraId="7DE36C40"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 xml:space="preserve">V popisu výkonu je nutno lépe specifikovat a úžeji vymezit indikace. Široce pojaté navržené indikace „lehká demence a mírný kognitivní deficit“ se s ohledem na cenu výkonu nejeví jako nákladově efektivní. </w:t>
            </w:r>
          </w:p>
          <w:p w14:paraId="18BCD39B"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Frekvenční omezení specifikováno jako: v rámci SC 1/5let, v rámci sledování efektivity léčby 2/rok – co to přesně znamená? SC je zkratka čeho?</w:t>
            </w:r>
          </w:p>
          <w:p w14:paraId="1F0E9AA2"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 xml:space="preserve">Diskuse nutná. </w:t>
            </w:r>
          </w:p>
          <w:p w14:paraId="6C05D6AE" w14:textId="77777777" w:rsidR="008A4162" w:rsidRPr="00D97739" w:rsidRDefault="008A4162" w:rsidP="00D97739">
            <w:pPr>
              <w:suppressAutoHyphens w:val="0"/>
              <w:jc w:val="both"/>
              <w:rPr>
                <w:rFonts w:ascii="Arial" w:hAnsi="Arial" w:cs="Arial"/>
                <w:i/>
                <w:iCs/>
              </w:rPr>
            </w:pPr>
          </w:p>
        </w:tc>
      </w:tr>
    </w:tbl>
    <w:p w14:paraId="58F9632A" w14:textId="77777777" w:rsidR="005B0AA6" w:rsidRPr="00D97739" w:rsidRDefault="005B0AA6" w:rsidP="00D97739">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61"/>
      </w:tblGrid>
      <w:tr w:rsidR="005B0AA6" w:rsidRPr="00D97739" w14:paraId="0901FC60" w14:textId="77777777" w:rsidTr="00A43B6A">
        <w:trPr>
          <w:trHeight w:val="1134"/>
        </w:trPr>
        <w:tc>
          <w:tcPr>
            <w:tcW w:w="9211" w:type="dxa"/>
            <w:shd w:val="clear" w:color="auto" w:fill="FDE9D9"/>
          </w:tcPr>
          <w:p w14:paraId="725E2A55" w14:textId="77777777" w:rsidR="005B0AA6" w:rsidRPr="00D97739" w:rsidRDefault="005B0AA6" w:rsidP="00D97739">
            <w:pPr>
              <w:jc w:val="both"/>
              <w:rPr>
                <w:rFonts w:ascii="Arial" w:hAnsi="Arial" w:cs="Arial"/>
                <w:b/>
                <w:i/>
                <w:iCs/>
                <w:u w:val="single"/>
              </w:rPr>
            </w:pPr>
            <w:r w:rsidRPr="00D97739">
              <w:rPr>
                <w:rFonts w:ascii="Arial" w:hAnsi="Arial" w:cs="Arial"/>
                <w:b/>
                <w:i/>
                <w:iCs/>
                <w:u w:val="single"/>
              </w:rPr>
              <w:lastRenderedPageBreak/>
              <w:t>Průběh pracovního jednání</w:t>
            </w:r>
          </w:p>
          <w:p w14:paraId="218AE42F" w14:textId="77777777" w:rsidR="005B0AA6" w:rsidRPr="00D97739" w:rsidRDefault="005B0AA6" w:rsidP="00D97739">
            <w:pPr>
              <w:jc w:val="both"/>
              <w:rPr>
                <w:rFonts w:ascii="Arial" w:hAnsi="Arial" w:cs="Arial"/>
                <w:i/>
                <w:iCs/>
              </w:rPr>
            </w:pPr>
          </w:p>
          <w:p w14:paraId="635BB5C7" w14:textId="77777777" w:rsidR="00466884" w:rsidRPr="00466884" w:rsidRDefault="00466884" w:rsidP="00466884">
            <w:pPr>
              <w:jc w:val="both"/>
              <w:rPr>
                <w:rFonts w:ascii="Arial" w:hAnsi="Arial" w:cs="Arial"/>
                <w:i/>
                <w:iCs/>
              </w:rPr>
            </w:pPr>
            <w:r w:rsidRPr="00466884">
              <w:rPr>
                <w:rFonts w:ascii="Arial" w:hAnsi="Arial" w:cs="Arial"/>
                <w:i/>
                <w:iCs/>
              </w:rPr>
              <w:t>Jednání bylo zaměřeno na projednání návrhů nových diagnostických výkonů, úprav stávajících výkonů a zavedení nových biomarkerů do systému úhrad. Diskuse se soustředila zejména na otázky odborné indikace, frekvenčních omezení, ekonomického dopadu, organizačního zajištění a garance kvality prováděných vyšetření. U všech projednávaných bodů byl kladen důraz na medicínskou opodstatněnost, prevenci nadužívání výkonů a na nastavení jasných pravidel pro vykazování a úhradu.</w:t>
            </w:r>
          </w:p>
          <w:p w14:paraId="0F3BA02B" w14:textId="77777777" w:rsidR="00466884" w:rsidRPr="00466884" w:rsidRDefault="00466884" w:rsidP="00466884">
            <w:pPr>
              <w:jc w:val="both"/>
              <w:rPr>
                <w:rFonts w:ascii="Arial" w:hAnsi="Arial" w:cs="Arial"/>
                <w:i/>
                <w:iCs/>
              </w:rPr>
            </w:pPr>
          </w:p>
          <w:p w14:paraId="161AB0B8" w14:textId="0535741A" w:rsidR="00466884" w:rsidRPr="00466884" w:rsidRDefault="00466884" w:rsidP="00466884">
            <w:pPr>
              <w:jc w:val="both"/>
              <w:rPr>
                <w:rFonts w:ascii="Arial" w:hAnsi="Arial" w:cs="Arial"/>
                <w:b/>
                <w:bCs/>
                <w:i/>
                <w:iCs/>
              </w:rPr>
            </w:pPr>
            <w:r w:rsidRPr="00466884">
              <w:rPr>
                <w:rFonts w:ascii="Arial" w:hAnsi="Arial" w:cs="Arial"/>
                <w:b/>
                <w:bCs/>
                <w:i/>
                <w:iCs/>
              </w:rPr>
              <w:t>STANOVENÍ MONOKLONÁLNÍHO IMUNOGLOBULINU METODOU HMOTNOSTNÍ SPEKTROMETRIE</w:t>
            </w:r>
          </w:p>
          <w:p w14:paraId="18FA3E0A" w14:textId="77777777" w:rsidR="00466884" w:rsidRPr="00466884" w:rsidRDefault="00466884" w:rsidP="00466884">
            <w:pPr>
              <w:jc w:val="both"/>
              <w:rPr>
                <w:rFonts w:ascii="Arial" w:hAnsi="Arial" w:cs="Arial"/>
                <w:i/>
                <w:iCs/>
              </w:rPr>
            </w:pPr>
            <w:r w:rsidRPr="00466884">
              <w:rPr>
                <w:rFonts w:ascii="Arial" w:hAnsi="Arial" w:cs="Arial"/>
                <w:i/>
                <w:iCs/>
              </w:rPr>
              <w:t xml:space="preserve">V rámci tohoto bodu byla vedena podrobná diskuse o zavedení nového diagnostického výkonu – hmotnostní spektrometrie monoklonálního imunoglobulinu – určeného pro diagnostiku a sledování pacientů s monoklonálními </w:t>
            </w:r>
            <w:proofErr w:type="spellStart"/>
            <w:r w:rsidRPr="00466884">
              <w:rPr>
                <w:rFonts w:ascii="Arial" w:hAnsi="Arial" w:cs="Arial"/>
                <w:i/>
                <w:iCs/>
              </w:rPr>
              <w:t>gamapatiemi</w:t>
            </w:r>
            <w:proofErr w:type="spellEnd"/>
            <w:r w:rsidRPr="00466884">
              <w:rPr>
                <w:rFonts w:ascii="Arial" w:hAnsi="Arial" w:cs="Arial"/>
                <w:i/>
                <w:iCs/>
              </w:rPr>
              <w:t>, zejména u mnohočetného myelomu.</w:t>
            </w:r>
          </w:p>
          <w:p w14:paraId="532ACC24" w14:textId="77777777" w:rsidR="00466884" w:rsidRPr="00466884" w:rsidRDefault="00466884" w:rsidP="00466884">
            <w:pPr>
              <w:jc w:val="both"/>
              <w:rPr>
                <w:rFonts w:ascii="Arial" w:hAnsi="Arial" w:cs="Arial"/>
                <w:i/>
                <w:iCs/>
              </w:rPr>
            </w:pPr>
            <w:r w:rsidRPr="00466884">
              <w:rPr>
                <w:rFonts w:ascii="Arial" w:hAnsi="Arial" w:cs="Arial"/>
                <w:i/>
                <w:iCs/>
              </w:rPr>
              <w:t xml:space="preserve">Bylo konstatováno, že současné standardní metody, především elektroforéza a </w:t>
            </w:r>
            <w:proofErr w:type="spellStart"/>
            <w:r w:rsidRPr="00466884">
              <w:rPr>
                <w:rFonts w:ascii="Arial" w:hAnsi="Arial" w:cs="Arial"/>
                <w:i/>
                <w:iCs/>
              </w:rPr>
              <w:t>imunofixace</w:t>
            </w:r>
            <w:proofErr w:type="spellEnd"/>
            <w:r w:rsidRPr="00466884">
              <w:rPr>
                <w:rFonts w:ascii="Arial" w:hAnsi="Arial" w:cs="Arial"/>
                <w:i/>
                <w:iCs/>
              </w:rPr>
              <w:t>, nejsou dostatečně citlivé pro hodnocení minimální reziduální choroby (MRD). Hmotnostní spektrometrie byla prezentována jako vysoce citlivá referenční metoda, která umožňuje přesnější detekci reziduálního M-proteinu a zpřesnění hodnocení léčebné odpovědi.</w:t>
            </w:r>
          </w:p>
          <w:p w14:paraId="2BE657FF" w14:textId="02F15797" w:rsidR="00466884" w:rsidRPr="00466884" w:rsidRDefault="00466884" w:rsidP="00466884">
            <w:pPr>
              <w:jc w:val="both"/>
              <w:rPr>
                <w:rFonts w:ascii="Arial" w:hAnsi="Arial" w:cs="Arial"/>
                <w:i/>
                <w:iCs/>
              </w:rPr>
            </w:pPr>
            <w:r w:rsidRPr="00466884">
              <w:rPr>
                <w:rFonts w:ascii="Arial" w:hAnsi="Arial" w:cs="Arial"/>
                <w:i/>
                <w:iCs/>
              </w:rPr>
              <w:t xml:space="preserve">Výkon není určen k plošnému využití u všech pacientů s monoklonální </w:t>
            </w:r>
            <w:proofErr w:type="spellStart"/>
            <w:r w:rsidRPr="00466884">
              <w:rPr>
                <w:rFonts w:ascii="Arial" w:hAnsi="Arial" w:cs="Arial"/>
                <w:i/>
                <w:iCs/>
              </w:rPr>
              <w:t>gamapatií</w:t>
            </w:r>
            <w:proofErr w:type="spellEnd"/>
            <w:r w:rsidRPr="00466884">
              <w:rPr>
                <w:rFonts w:ascii="Arial" w:hAnsi="Arial" w:cs="Arial"/>
                <w:i/>
                <w:iCs/>
              </w:rPr>
              <w:t>, ale pouze pro přesně definovanou skupinu nemocných. Indikován má být zejména při hodnocení hluboké léčebné odpovědi, především při dosažení kompletní remise, a dále v situacích, kdy je nutné odlišit terapeutické monoklonální protilátky od endogenního M-proteinu.</w:t>
            </w:r>
            <w:r w:rsidR="00377490">
              <w:rPr>
                <w:rFonts w:ascii="Arial" w:hAnsi="Arial" w:cs="Arial"/>
                <w:i/>
                <w:iCs/>
              </w:rPr>
              <w:t xml:space="preserve"> Tyto indikace, odbornou společností uváděné v reakci na připomínky</w:t>
            </w:r>
            <w:r w:rsidR="008162FA">
              <w:rPr>
                <w:rFonts w:ascii="Arial" w:hAnsi="Arial" w:cs="Arial"/>
                <w:i/>
                <w:iCs/>
              </w:rPr>
              <w:t xml:space="preserve"> byly uvedeny v průběhu jednání do popisu,</w:t>
            </w:r>
          </w:p>
          <w:p w14:paraId="3ECAA016" w14:textId="6E75B7D8" w:rsidR="00466884" w:rsidRPr="00466884" w:rsidRDefault="00466884" w:rsidP="00466884">
            <w:pPr>
              <w:jc w:val="both"/>
              <w:rPr>
                <w:rFonts w:ascii="Arial" w:hAnsi="Arial" w:cs="Arial"/>
                <w:i/>
                <w:iCs/>
              </w:rPr>
            </w:pPr>
            <w:r w:rsidRPr="00466884">
              <w:rPr>
                <w:rFonts w:ascii="Arial" w:hAnsi="Arial" w:cs="Arial"/>
                <w:i/>
                <w:iCs/>
              </w:rPr>
              <w:t xml:space="preserve">Metoda je technologicky náročná a vyžaduje vysoce specializované přístrojové vybavení. Cena přístroje byla uvedena přibližně 7,7 mil. Kč. Při nasmlouvání výkonu bude vyžadováno doložení vlastnictví přístroje. Předpokládá se centralizace vyšetření do vysoce specializovaných </w:t>
            </w:r>
            <w:proofErr w:type="gramStart"/>
            <w:r w:rsidRPr="00466884">
              <w:rPr>
                <w:rFonts w:ascii="Arial" w:hAnsi="Arial" w:cs="Arial"/>
                <w:i/>
                <w:iCs/>
              </w:rPr>
              <w:t>center</w:t>
            </w:r>
            <w:r w:rsidR="00CC2ABF">
              <w:rPr>
                <w:rFonts w:ascii="Arial" w:hAnsi="Arial" w:cs="Arial"/>
                <w:i/>
                <w:iCs/>
              </w:rPr>
              <w:t xml:space="preserve"> - HOC</w:t>
            </w:r>
            <w:proofErr w:type="gramEnd"/>
            <w:r w:rsidRPr="00466884">
              <w:rPr>
                <w:rFonts w:ascii="Arial" w:hAnsi="Arial" w:cs="Arial"/>
                <w:i/>
                <w:iCs/>
              </w:rPr>
              <w:t>.</w:t>
            </w:r>
          </w:p>
          <w:p w14:paraId="7E6C4CA5" w14:textId="03D4FC9C" w:rsidR="00466884" w:rsidRPr="00466884" w:rsidRDefault="00466884" w:rsidP="00466884">
            <w:pPr>
              <w:jc w:val="both"/>
              <w:rPr>
                <w:rFonts w:ascii="Arial" w:hAnsi="Arial" w:cs="Arial"/>
                <w:i/>
                <w:iCs/>
              </w:rPr>
            </w:pPr>
            <w:r w:rsidRPr="00466884">
              <w:rPr>
                <w:rFonts w:ascii="Arial" w:hAnsi="Arial" w:cs="Arial"/>
                <w:i/>
                <w:iCs/>
              </w:rPr>
              <w:t xml:space="preserve">V otázce frekvence bylo dosaženo kompromisu – výkon bude možné vykázat maximálně jedenkrát měsíčně, nejvýše šestkrát ročně na jednoho pacienta. Bylo zdůrazněno, že metoda nenahrazuje stávající diagnostický algoritmus, ale navazuje na něj jako následná metoda v případech, kdy jsou výsledky standardních testů nejednoznačné nebo negativní a je potřeba potvrdit hlubokou remisi. </w:t>
            </w:r>
            <w:proofErr w:type="spellStart"/>
            <w:r w:rsidRPr="00466884">
              <w:rPr>
                <w:rFonts w:ascii="Arial" w:hAnsi="Arial" w:cs="Arial"/>
                <w:i/>
                <w:iCs/>
              </w:rPr>
              <w:t>Odhadovaně</w:t>
            </w:r>
            <w:proofErr w:type="spellEnd"/>
            <w:r w:rsidRPr="00466884">
              <w:rPr>
                <w:rFonts w:ascii="Arial" w:hAnsi="Arial" w:cs="Arial"/>
                <w:i/>
                <w:iCs/>
              </w:rPr>
              <w:t xml:space="preserve"> se může jednat přibližně o </w:t>
            </w:r>
            <w:r w:rsidR="00CC2ABF">
              <w:rPr>
                <w:rFonts w:ascii="Arial" w:hAnsi="Arial" w:cs="Arial"/>
                <w:i/>
                <w:iCs/>
              </w:rPr>
              <w:t>2000</w:t>
            </w:r>
            <w:r w:rsidRPr="00466884">
              <w:rPr>
                <w:rFonts w:ascii="Arial" w:hAnsi="Arial" w:cs="Arial"/>
                <w:i/>
                <w:iCs/>
              </w:rPr>
              <w:t>pacientů.</w:t>
            </w:r>
          </w:p>
          <w:p w14:paraId="1BC56249" w14:textId="35DC75FD" w:rsidR="00466884" w:rsidRPr="00466884" w:rsidRDefault="00466884" w:rsidP="00466884">
            <w:pPr>
              <w:jc w:val="both"/>
              <w:rPr>
                <w:rFonts w:ascii="Arial" w:hAnsi="Arial" w:cs="Arial"/>
                <w:b/>
                <w:bCs/>
                <w:i/>
                <w:iCs/>
              </w:rPr>
            </w:pPr>
          </w:p>
          <w:p w14:paraId="07279985" w14:textId="77777777" w:rsidR="00466884" w:rsidRDefault="00466884" w:rsidP="00466884">
            <w:pPr>
              <w:jc w:val="both"/>
              <w:rPr>
                <w:rFonts w:ascii="Arial" w:hAnsi="Arial" w:cs="Arial"/>
                <w:i/>
                <w:iCs/>
              </w:rPr>
            </w:pPr>
            <w:r w:rsidRPr="00466884">
              <w:rPr>
                <w:rFonts w:ascii="Arial" w:hAnsi="Arial" w:cs="Arial"/>
                <w:b/>
                <w:bCs/>
                <w:i/>
                <w:iCs/>
              </w:rPr>
              <w:t xml:space="preserve">STANOVENÍ MARKERŮ VIROVÉ A BAKTERIÁLNÍ ODPOVĚDI MXA/CRP POCT </w:t>
            </w:r>
          </w:p>
          <w:p w14:paraId="1B8B6316" w14:textId="208FBCD8" w:rsidR="00466884" w:rsidRPr="00466884" w:rsidRDefault="00466884" w:rsidP="00466884">
            <w:pPr>
              <w:jc w:val="both"/>
              <w:rPr>
                <w:rFonts w:ascii="Arial" w:hAnsi="Arial" w:cs="Arial"/>
                <w:i/>
                <w:iCs/>
              </w:rPr>
            </w:pPr>
            <w:r w:rsidRPr="00466884">
              <w:rPr>
                <w:rFonts w:ascii="Arial" w:hAnsi="Arial" w:cs="Arial"/>
                <w:i/>
                <w:iCs/>
              </w:rPr>
              <w:t>Bylo představeno POCT</w:t>
            </w:r>
            <w:r>
              <w:rPr>
                <w:rFonts w:ascii="Arial" w:hAnsi="Arial" w:cs="Arial"/>
                <w:i/>
                <w:iCs/>
              </w:rPr>
              <w:t xml:space="preserve"> </w:t>
            </w:r>
            <w:r w:rsidRPr="00466884">
              <w:rPr>
                <w:rFonts w:ascii="Arial" w:hAnsi="Arial" w:cs="Arial"/>
                <w:i/>
                <w:iCs/>
              </w:rPr>
              <w:t xml:space="preserve">vyšetření </w:t>
            </w:r>
            <w:proofErr w:type="spellStart"/>
            <w:r w:rsidRPr="00466884">
              <w:rPr>
                <w:rFonts w:ascii="Arial" w:hAnsi="Arial" w:cs="Arial"/>
                <w:i/>
                <w:iCs/>
              </w:rPr>
              <w:t>myxovirus</w:t>
            </w:r>
            <w:proofErr w:type="spellEnd"/>
            <w:r w:rsidRPr="00466884">
              <w:rPr>
                <w:rFonts w:ascii="Arial" w:hAnsi="Arial" w:cs="Arial"/>
                <w:i/>
                <w:iCs/>
              </w:rPr>
              <w:t xml:space="preserve"> rezistentního proteinu A (MXA) v poměru k CRP, jehož cílem je rychlé rozlišení virové a bakteriální infekce přímo v ambulanci. Metoda je přínosná zejména v časné fázi onemocnění (12–16 hodin až 3 dny), kdy samotné CRP může zůstávat nízké a neposkytuje dostatečnou diferenciálně diagnostickou informaci.</w:t>
            </w:r>
          </w:p>
          <w:p w14:paraId="4D64FD10" w14:textId="77777777" w:rsidR="00466884" w:rsidRPr="00466884" w:rsidRDefault="00466884" w:rsidP="00466884">
            <w:pPr>
              <w:jc w:val="both"/>
              <w:rPr>
                <w:rFonts w:ascii="Arial" w:hAnsi="Arial" w:cs="Arial"/>
                <w:i/>
                <w:iCs/>
              </w:rPr>
            </w:pPr>
            <w:r w:rsidRPr="00466884">
              <w:rPr>
                <w:rFonts w:ascii="Arial" w:hAnsi="Arial" w:cs="Arial"/>
                <w:i/>
                <w:iCs/>
              </w:rPr>
              <w:t>Hlavním deklarovaným přínosem je omezení zbytečného podávání antibiotik, zejména v dětské populaci. Lékař má možnost objektivně doložit virový původ infekce, což usnadňuje komunikaci s rodiči a podporuje racionální antibiotickou politiku.</w:t>
            </w:r>
          </w:p>
          <w:p w14:paraId="364D1FE3" w14:textId="77777777" w:rsidR="00466884" w:rsidRPr="00466884" w:rsidRDefault="00466884" w:rsidP="00466884">
            <w:pPr>
              <w:jc w:val="both"/>
              <w:rPr>
                <w:rFonts w:ascii="Arial" w:hAnsi="Arial" w:cs="Arial"/>
                <w:i/>
                <w:iCs/>
              </w:rPr>
            </w:pPr>
            <w:r w:rsidRPr="00466884">
              <w:rPr>
                <w:rFonts w:ascii="Arial" w:hAnsi="Arial" w:cs="Arial"/>
                <w:i/>
                <w:iCs/>
              </w:rPr>
              <w:t>Cena přístroje byla uvedena přibližně 54 000 Kč. Diskutována byla možnost zavedení úhrady v první fázi pouze pro pediatry a urgentní příjmy.</w:t>
            </w:r>
          </w:p>
          <w:p w14:paraId="47CD0F79" w14:textId="7FB9E43D" w:rsidR="00466884" w:rsidRPr="00466884" w:rsidRDefault="00466884" w:rsidP="00466884">
            <w:pPr>
              <w:jc w:val="both"/>
              <w:rPr>
                <w:rFonts w:ascii="Arial" w:hAnsi="Arial" w:cs="Arial"/>
                <w:i/>
                <w:iCs/>
              </w:rPr>
            </w:pPr>
            <w:r w:rsidRPr="00466884">
              <w:rPr>
                <w:rFonts w:ascii="Arial" w:hAnsi="Arial" w:cs="Arial"/>
                <w:i/>
                <w:iCs/>
              </w:rPr>
              <w:t xml:space="preserve">V průběhu diskuse zazněly obavy z vysokého finančního dopadu a rizika plošného nadužívání výkonu. Byla </w:t>
            </w:r>
            <w:r w:rsidR="00D94104">
              <w:rPr>
                <w:rFonts w:ascii="Arial" w:hAnsi="Arial" w:cs="Arial"/>
                <w:i/>
                <w:iCs/>
              </w:rPr>
              <w:t xml:space="preserve">diskutována </w:t>
            </w:r>
            <w:r w:rsidRPr="00466884">
              <w:rPr>
                <w:rFonts w:ascii="Arial" w:hAnsi="Arial" w:cs="Arial"/>
                <w:i/>
                <w:iCs/>
              </w:rPr>
              <w:t>omezení:</w:t>
            </w:r>
          </w:p>
          <w:p w14:paraId="20D75DCA" w14:textId="77777777" w:rsidR="00466884" w:rsidRPr="00466884" w:rsidRDefault="00466884" w:rsidP="00466884">
            <w:pPr>
              <w:numPr>
                <w:ilvl w:val="0"/>
                <w:numId w:val="38"/>
              </w:numPr>
              <w:jc w:val="both"/>
              <w:rPr>
                <w:rFonts w:ascii="Arial" w:hAnsi="Arial" w:cs="Arial"/>
                <w:i/>
                <w:iCs/>
              </w:rPr>
            </w:pPr>
            <w:r w:rsidRPr="00466884">
              <w:rPr>
                <w:rFonts w:ascii="Arial" w:hAnsi="Arial" w:cs="Arial"/>
                <w:i/>
                <w:iCs/>
              </w:rPr>
              <w:t>vykazovat buď CRP POCT, nebo kombinovaný test MXA/CRP, nikoliv oba výkony současně,</w:t>
            </w:r>
          </w:p>
          <w:p w14:paraId="0135D724" w14:textId="15718EBB" w:rsidR="00466884" w:rsidRPr="00466884" w:rsidRDefault="00466884" w:rsidP="00466884">
            <w:pPr>
              <w:numPr>
                <w:ilvl w:val="0"/>
                <w:numId w:val="38"/>
              </w:numPr>
              <w:jc w:val="both"/>
              <w:rPr>
                <w:rFonts w:ascii="Arial" w:hAnsi="Arial" w:cs="Arial"/>
                <w:i/>
                <w:iCs/>
              </w:rPr>
            </w:pPr>
            <w:r w:rsidRPr="00466884">
              <w:rPr>
                <w:rFonts w:ascii="Arial" w:hAnsi="Arial" w:cs="Arial"/>
                <w:i/>
                <w:iCs/>
              </w:rPr>
              <w:t>omezit frekvenci výkonu (),</w:t>
            </w:r>
          </w:p>
          <w:p w14:paraId="098B41DE" w14:textId="77777777" w:rsidR="00466884" w:rsidRPr="00466884" w:rsidRDefault="00466884" w:rsidP="00466884">
            <w:pPr>
              <w:numPr>
                <w:ilvl w:val="0"/>
                <w:numId w:val="38"/>
              </w:numPr>
              <w:jc w:val="both"/>
              <w:rPr>
                <w:rFonts w:ascii="Arial" w:hAnsi="Arial" w:cs="Arial"/>
                <w:i/>
                <w:iCs/>
              </w:rPr>
            </w:pPr>
            <w:r w:rsidRPr="00466884">
              <w:rPr>
                <w:rFonts w:ascii="Arial" w:hAnsi="Arial" w:cs="Arial"/>
                <w:i/>
                <w:iCs/>
              </w:rPr>
              <w:t>přesně definovat indikační kritéria.</w:t>
            </w:r>
          </w:p>
          <w:p w14:paraId="3E6AA78F" w14:textId="2447CAB4" w:rsidR="00466884" w:rsidRPr="00466884" w:rsidRDefault="002C6DC6" w:rsidP="00466884">
            <w:pPr>
              <w:jc w:val="both"/>
              <w:rPr>
                <w:rFonts w:ascii="Arial" w:hAnsi="Arial" w:cs="Arial"/>
                <w:i/>
                <w:iCs/>
              </w:rPr>
            </w:pPr>
            <w:r>
              <w:rPr>
                <w:rFonts w:ascii="Arial" w:hAnsi="Arial" w:cs="Arial"/>
                <w:i/>
                <w:iCs/>
              </w:rPr>
              <w:t>D</w:t>
            </w:r>
            <w:r w:rsidR="00466884" w:rsidRPr="00466884">
              <w:rPr>
                <w:rFonts w:ascii="Arial" w:hAnsi="Arial" w:cs="Arial"/>
                <w:i/>
                <w:iCs/>
              </w:rPr>
              <w:t>o dalšího kola jednání mají být zapracovány přísnější limitace týkající se odbornosti, frekvence a indikací.</w:t>
            </w:r>
          </w:p>
          <w:p w14:paraId="1CAAE9FD" w14:textId="29DC14CD" w:rsidR="00466884" w:rsidRPr="00466884" w:rsidRDefault="00466884" w:rsidP="00466884">
            <w:pPr>
              <w:jc w:val="both"/>
              <w:rPr>
                <w:rFonts w:ascii="Arial" w:hAnsi="Arial" w:cs="Arial"/>
                <w:i/>
                <w:iCs/>
              </w:rPr>
            </w:pPr>
          </w:p>
          <w:p w14:paraId="1027A762" w14:textId="77777777" w:rsidR="004F0C5D" w:rsidRPr="004F0C5D" w:rsidRDefault="004F0C5D" w:rsidP="004F0C5D">
            <w:pPr>
              <w:jc w:val="both"/>
              <w:rPr>
                <w:rFonts w:ascii="Arial" w:hAnsi="Arial" w:cs="Arial"/>
                <w:b/>
                <w:bCs/>
                <w:i/>
                <w:iCs/>
              </w:rPr>
            </w:pPr>
            <w:r w:rsidRPr="004F0C5D">
              <w:rPr>
                <w:rFonts w:ascii="Arial" w:hAnsi="Arial" w:cs="Arial"/>
                <w:b/>
                <w:bCs/>
                <w:i/>
                <w:iCs/>
              </w:rPr>
              <w:t>STANOVENÍ IONIZOVANÉHO HOŘČÍKU (POCT)</w:t>
            </w:r>
          </w:p>
          <w:p w14:paraId="06AF4564" w14:textId="7138269E" w:rsidR="00466884" w:rsidRPr="00466884" w:rsidRDefault="00466884" w:rsidP="00466884">
            <w:pPr>
              <w:jc w:val="both"/>
              <w:rPr>
                <w:rFonts w:ascii="Arial" w:hAnsi="Arial" w:cs="Arial"/>
                <w:i/>
                <w:iCs/>
              </w:rPr>
            </w:pPr>
            <w:r w:rsidRPr="00466884">
              <w:rPr>
                <w:rFonts w:ascii="Arial" w:hAnsi="Arial" w:cs="Arial"/>
                <w:i/>
                <w:iCs/>
              </w:rPr>
              <w:t xml:space="preserve">Bylo projednáno </w:t>
            </w:r>
            <w:r w:rsidR="00270BDF">
              <w:rPr>
                <w:rFonts w:ascii="Arial" w:hAnsi="Arial" w:cs="Arial"/>
                <w:i/>
                <w:iCs/>
              </w:rPr>
              <w:t>POCT</w:t>
            </w:r>
            <w:r w:rsidRPr="00466884">
              <w:rPr>
                <w:rFonts w:ascii="Arial" w:hAnsi="Arial" w:cs="Arial"/>
                <w:i/>
                <w:iCs/>
              </w:rPr>
              <w:t xml:space="preserve"> stanovení ionizovaného hořčíku v</w:t>
            </w:r>
            <w:r w:rsidR="008F163C">
              <w:rPr>
                <w:rFonts w:ascii="Arial" w:hAnsi="Arial" w:cs="Arial"/>
                <w:i/>
                <w:iCs/>
              </w:rPr>
              <w:t> </w:t>
            </w:r>
            <w:r w:rsidRPr="00466884">
              <w:rPr>
                <w:rFonts w:ascii="Arial" w:hAnsi="Arial" w:cs="Arial"/>
                <w:i/>
                <w:iCs/>
              </w:rPr>
              <w:t>urgentním</w:t>
            </w:r>
            <w:r w:rsidR="008F163C">
              <w:rPr>
                <w:rFonts w:ascii="Arial" w:hAnsi="Arial" w:cs="Arial"/>
                <w:i/>
                <w:iCs/>
              </w:rPr>
              <w:t xml:space="preserve">, </w:t>
            </w:r>
            <w:proofErr w:type="spellStart"/>
            <w:r w:rsidR="008F163C">
              <w:rPr>
                <w:rFonts w:ascii="Arial" w:hAnsi="Arial" w:cs="Arial"/>
                <w:i/>
                <w:iCs/>
              </w:rPr>
              <w:t>statimovém</w:t>
            </w:r>
            <w:proofErr w:type="spellEnd"/>
            <w:r w:rsidRPr="00466884">
              <w:rPr>
                <w:rFonts w:ascii="Arial" w:hAnsi="Arial" w:cs="Arial"/>
                <w:i/>
                <w:iCs/>
              </w:rPr>
              <w:t xml:space="preserve"> režimu. Metoda má význam zejména u pacientů na JIP a ARO, u nemocných s arytmiemi, u kriticky nemocných pacientů a v perioperační péči. Poskytuje informaci o biologicky aktivní frakci hořčíku, která je klinicky relevantnější než celková koncentrace.</w:t>
            </w:r>
          </w:p>
          <w:p w14:paraId="0D05C4C7" w14:textId="18A53E99" w:rsidR="00466884" w:rsidRPr="00466884" w:rsidRDefault="00466884" w:rsidP="00466884">
            <w:pPr>
              <w:jc w:val="both"/>
              <w:rPr>
                <w:rFonts w:ascii="Arial" w:hAnsi="Arial" w:cs="Arial"/>
                <w:i/>
                <w:iCs/>
              </w:rPr>
            </w:pPr>
            <w:r w:rsidRPr="00466884">
              <w:rPr>
                <w:rFonts w:ascii="Arial" w:hAnsi="Arial" w:cs="Arial"/>
                <w:i/>
                <w:iCs/>
              </w:rPr>
              <w:t xml:space="preserve">Výkon bude zařazen pod odbornost 801 (laboratoř klinické biochemie), avšak </w:t>
            </w:r>
            <w:r w:rsidR="002C6DC6">
              <w:rPr>
                <w:rFonts w:ascii="Arial" w:hAnsi="Arial" w:cs="Arial"/>
                <w:i/>
                <w:iCs/>
              </w:rPr>
              <w:t xml:space="preserve">určen pouze pro </w:t>
            </w:r>
            <w:r w:rsidRPr="00466884">
              <w:rPr>
                <w:rFonts w:ascii="Arial" w:hAnsi="Arial" w:cs="Arial"/>
                <w:i/>
                <w:iCs/>
              </w:rPr>
              <w:t>poskytovatele akutní lůžkové péče s pracovištěm ARO nebo JIP na jedné adrese, aby byla zajištěna fyzická dostupnost laboratorního zázemí. Výkon u hospitalizovaných pacientů bude zahrnut do systému DRG.</w:t>
            </w:r>
          </w:p>
          <w:p w14:paraId="315AC9A8" w14:textId="7F23300A" w:rsidR="00466884" w:rsidRPr="00466884" w:rsidRDefault="00466884" w:rsidP="00466884">
            <w:pPr>
              <w:jc w:val="both"/>
              <w:rPr>
                <w:rFonts w:ascii="Arial" w:hAnsi="Arial" w:cs="Arial"/>
                <w:i/>
                <w:iCs/>
              </w:rPr>
            </w:pPr>
          </w:p>
          <w:p w14:paraId="277D0F2F" w14:textId="77777777" w:rsidR="00466884" w:rsidRPr="00466884" w:rsidRDefault="00466884" w:rsidP="00466884">
            <w:pPr>
              <w:jc w:val="both"/>
              <w:rPr>
                <w:rFonts w:ascii="Arial" w:hAnsi="Arial" w:cs="Arial"/>
                <w:b/>
                <w:bCs/>
                <w:i/>
                <w:iCs/>
              </w:rPr>
            </w:pPr>
            <w:r w:rsidRPr="00466884">
              <w:rPr>
                <w:rFonts w:ascii="Arial" w:hAnsi="Arial" w:cs="Arial"/>
                <w:b/>
                <w:bCs/>
                <w:i/>
                <w:iCs/>
              </w:rPr>
              <w:t>93169 OSTEOKALCIN</w:t>
            </w:r>
          </w:p>
          <w:p w14:paraId="32955F7D" w14:textId="44758667" w:rsidR="00466884" w:rsidRPr="00466884" w:rsidRDefault="00466884" w:rsidP="00466884">
            <w:pPr>
              <w:jc w:val="both"/>
              <w:rPr>
                <w:rFonts w:ascii="Arial" w:hAnsi="Arial" w:cs="Arial"/>
                <w:b/>
                <w:bCs/>
                <w:i/>
                <w:iCs/>
              </w:rPr>
            </w:pPr>
            <w:r w:rsidRPr="00466884">
              <w:rPr>
                <w:rFonts w:ascii="Arial" w:hAnsi="Arial" w:cs="Arial"/>
                <w:b/>
                <w:bCs/>
                <w:i/>
                <w:iCs/>
              </w:rPr>
              <w:t>93259 C-TERMINÁLNÍ TELOPEPTID KOLAGENU TYPU I (CTX-I)</w:t>
            </w:r>
          </w:p>
          <w:p w14:paraId="42A62F70" w14:textId="03F6EAAB" w:rsidR="00466884" w:rsidRPr="00466884" w:rsidRDefault="00466884" w:rsidP="00466884">
            <w:pPr>
              <w:jc w:val="both"/>
              <w:rPr>
                <w:rFonts w:ascii="Arial" w:hAnsi="Arial" w:cs="Arial"/>
                <w:i/>
                <w:iCs/>
              </w:rPr>
            </w:pPr>
            <w:r w:rsidRPr="00466884">
              <w:rPr>
                <w:rFonts w:ascii="Arial" w:hAnsi="Arial" w:cs="Arial"/>
                <w:i/>
                <w:iCs/>
              </w:rPr>
              <w:t xml:space="preserve">V oblasti osteologie byla projednána úprava frekvence sledování kostních markerů. U </w:t>
            </w:r>
            <w:proofErr w:type="spellStart"/>
            <w:r w:rsidRPr="00466884">
              <w:rPr>
                <w:rFonts w:ascii="Arial" w:hAnsi="Arial" w:cs="Arial"/>
                <w:i/>
                <w:iCs/>
              </w:rPr>
              <w:t>osteokalcinu</w:t>
            </w:r>
            <w:proofErr w:type="spellEnd"/>
            <w:r w:rsidRPr="00466884">
              <w:rPr>
                <w:rFonts w:ascii="Arial" w:hAnsi="Arial" w:cs="Arial"/>
                <w:i/>
                <w:iCs/>
              </w:rPr>
              <w:t xml:space="preserve"> bylo navrženo snížení frekvence z jednou týdně na jednou za tři měsíce s cílem sjednotit periodicitu s ostatními markery kostního metabolismu.</w:t>
            </w:r>
          </w:p>
          <w:p w14:paraId="7C76ACC2" w14:textId="4D0125D5" w:rsidR="00466884" w:rsidRPr="00466884" w:rsidRDefault="00466884" w:rsidP="00466884">
            <w:pPr>
              <w:jc w:val="both"/>
              <w:rPr>
                <w:rFonts w:ascii="Arial" w:hAnsi="Arial" w:cs="Arial"/>
                <w:i/>
                <w:iCs/>
              </w:rPr>
            </w:pPr>
            <w:r w:rsidRPr="00466884">
              <w:rPr>
                <w:rFonts w:ascii="Arial" w:hAnsi="Arial" w:cs="Arial"/>
                <w:i/>
                <w:iCs/>
              </w:rPr>
              <w:t>Naopak u markeru CTX (</w:t>
            </w:r>
            <w:r w:rsidR="004F0C5D">
              <w:rPr>
                <w:rFonts w:ascii="Arial" w:hAnsi="Arial" w:cs="Arial"/>
                <w:i/>
                <w:iCs/>
              </w:rPr>
              <w:t>výkon č.</w:t>
            </w:r>
            <w:r w:rsidRPr="00466884">
              <w:rPr>
                <w:rFonts w:ascii="Arial" w:hAnsi="Arial" w:cs="Arial"/>
                <w:i/>
                <w:iCs/>
              </w:rPr>
              <w:t xml:space="preserve"> 93259) bylo navrženo navýšení frekvence sledování na jednou za tři měsíce. CTX je považován za klíčový marker kostní resorpce, zejména pro sledování </w:t>
            </w:r>
            <w:proofErr w:type="spellStart"/>
            <w:r w:rsidRPr="00466884">
              <w:rPr>
                <w:rFonts w:ascii="Arial" w:hAnsi="Arial" w:cs="Arial"/>
                <w:i/>
                <w:iCs/>
              </w:rPr>
              <w:t>rebound</w:t>
            </w:r>
            <w:proofErr w:type="spellEnd"/>
            <w:r w:rsidRPr="00466884">
              <w:rPr>
                <w:rFonts w:ascii="Arial" w:hAnsi="Arial" w:cs="Arial"/>
                <w:i/>
                <w:iCs/>
              </w:rPr>
              <w:t xml:space="preserve"> fenoménu po přerušení léčby a pro včasné zachycení zvýšeného rizika vertebrálních zlomenin.</w:t>
            </w:r>
          </w:p>
          <w:p w14:paraId="6FCE7CD8" w14:textId="0071F667" w:rsidR="00466884" w:rsidRPr="00466884" w:rsidRDefault="00466884" w:rsidP="00466884">
            <w:pPr>
              <w:jc w:val="both"/>
              <w:rPr>
                <w:rFonts w:ascii="Arial" w:hAnsi="Arial" w:cs="Arial"/>
                <w:i/>
                <w:iCs/>
              </w:rPr>
            </w:pPr>
          </w:p>
          <w:p w14:paraId="20DB1A2F" w14:textId="77777777" w:rsidR="00466884" w:rsidRPr="00466884" w:rsidRDefault="00466884" w:rsidP="00466884">
            <w:pPr>
              <w:jc w:val="both"/>
              <w:rPr>
                <w:rFonts w:ascii="Arial" w:hAnsi="Arial" w:cs="Arial"/>
                <w:b/>
                <w:bCs/>
                <w:i/>
                <w:iCs/>
              </w:rPr>
            </w:pPr>
            <w:r w:rsidRPr="00466884">
              <w:rPr>
                <w:rFonts w:ascii="Arial" w:hAnsi="Arial" w:cs="Arial"/>
                <w:b/>
                <w:bCs/>
                <w:i/>
                <w:iCs/>
              </w:rPr>
              <w:t xml:space="preserve">TARTARÁT REZISTENTNÍ KYSELÁ FOSFATÁZA IZOENZYM </w:t>
            </w:r>
            <w:proofErr w:type="gramStart"/>
            <w:r w:rsidRPr="00466884">
              <w:rPr>
                <w:rFonts w:ascii="Arial" w:hAnsi="Arial" w:cs="Arial"/>
                <w:b/>
                <w:bCs/>
                <w:i/>
                <w:iCs/>
              </w:rPr>
              <w:t>5B</w:t>
            </w:r>
            <w:proofErr w:type="gramEnd"/>
            <w:r w:rsidRPr="00466884">
              <w:rPr>
                <w:rFonts w:ascii="Arial" w:hAnsi="Arial" w:cs="Arial"/>
                <w:b/>
                <w:bCs/>
                <w:i/>
                <w:iCs/>
              </w:rPr>
              <w:t xml:space="preserve"> (TRAP 5B)</w:t>
            </w:r>
          </w:p>
          <w:p w14:paraId="72B77775" w14:textId="1349F176" w:rsidR="00466884" w:rsidRPr="00466884" w:rsidRDefault="00466884" w:rsidP="00466884">
            <w:pPr>
              <w:jc w:val="both"/>
              <w:rPr>
                <w:rFonts w:ascii="Arial" w:hAnsi="Arial" w:cs="Arial"/>
                <w:i/>
                <w:iCs/>
              </w:rPr>
            </w:pPr>
            <w:r w:rsidRPr="00466884">
              <w:rPr>
                <w:rFonts w:ascii="Arial" w:hAnsi="Arial" w:cs="Arial"/>
                <w:i/>
                <w:iCs/>
              </w:rPr>
              <w:t>Bylo projednáno zavedení nového kostního markeru TRAP (</w:t>
            </w:r>
            <w:proofErr w:type="spellStart"/>
            <w:r w:rsidRPr="00466884">
              <w:rPr>
                <w:rFonts w:ascii="Arial" w:hAnsi="Arial" w:cs="Arial"/>
                <w:i/>
                <w:iCs/>
              </w:rPr>
              <w:t>tartarát</w:t>
            </w:r>
            <w:proofErr w:type="spellEnd"/>
            <w:r w:rsidRPr="00466884">
              <w:rPr>
                <w:rFonts w:ascii="Arial" w:hAnsi="Arial" w:cs="Arial"/>
                <w:i/>
                <w:iCs/>
              </w:rPr>
              <w:t xml:space="preserve">-rezistentní kyselá fosfatáza), který je validní u pacientů s chronickým onemocněním ledvin </w:t>
            </w:r>
            <w:r w:rsidR="00270BDF">
              <w:rPr>
                <w:rFonts w:ascii="Arial" w:hAnsi="Arial" w:cs="Arial"/>
                <w:i/>
                <w:iCs/>
              </w:rPr>
              <w:t xml:space="preserve">(CKD) </w:t>
            </w:r>
            <w:r w:rsidRPr="00466884">
              <w:rPr>
                <w:rFonts w:ascii="Arial" w:hAnsi="Arial" w:cs="Arial"/>
                <w:i/>
                <w:iCs/>
              </w:rPr>
              <w:t>ve stadiu 4 a 5 (diagnóza N18), kde CTX již neposkytuje spolehlivou informaci.</w:t>
            </w:r>
          </w:p>
          <w:p w14:paraId="036EAE81" w14:textId="77777777" w:rsidR="00466884" w:rsidRPr="00466884" w:rsidRDefault="00466884" w:rsidP="00466884">
            <w:pPr>
              <w:jc w:val="both"/>
              <w:rPr>
                <w:rFonts w:ascii="Arial" w:hAnsi="Arial" w:cs="Arial"/>
                <w:i/>
                <w:iCs/>
              </w:rPr>
            </w:pPr>
            <w:r w:rsidRPr="00466884">
              <w:rPr>
                <w:rFonts w:ascii="Arial" w:hAnsi="Arial" w:cs="Arial"/>
                <w:i/>
                <w:iCs/>
              </w:rPr>
              <w:t>Navrženo bylo:</w:t>
            </w:r>
          </w:p>
          <w:p w14:paraId="48294D06" w14:textId="77777777" w:rsidR="00466884" w:rsidRPr="00466884" w:rsidRDefault="00466884" w:rsidP="00466884">
            <w:pPr>
              <w:numPr>
                <w:ilvl w:val="0"/>
                <w:numId w:val="39"/>
              </w:numPr>
              <w:jc w:val="both"/>
              <w:rPr>
                <w:rFonts w:ascii="Arial" w:hAnsi="Arial" w:cs="Arial"/>
                <w:i/>
                <w:iCs/>
              </w:rPr>
            </w:pPr>
            <w:r w:rsidRPr="00466884">
              <w:rPr>
                <w:rFonts w:ascii="Arial" w:hAnsi="Arial" w:cs="Arial"/>
                <w:i/>
                <w:iCs/>
              </w:rPr>
              <w:t>vykazovat TRAP u pacientů s CKD 4–5 s frekvencí jednou za tři měsíce,</w:t>
            </w:r>
          </w:p>
          <w:p w14:paraId="737CC7ED" w14:textId="1D3C0AAF" w:rsidR="00466884" w:rsidRDefault="00466884" w:rsidP="00466884">
            <w:pPr>
              <w:numPr>
                <w:ilvl w:val="0"/>
                <w:numId w:val="39"/>
              </w:numPr>
              <w:jc w:val="both"/>
              <w:rPr>
                <w:rFonts w:ascii="Arial" w:hAnsi="Arial" w:cs="Arial"/>
                <w:i/>
                <w:iCs/>
              </w:rPr>
            </w:pPr>
            <w:r w:rsidRPr="00466884">
              <w:rPr>
                <w:rFonts w:ascii="Arial" w:hAnsi="Arial" w:cs="Arial"/>
                <w:i/>
                <w:iCs/>
              </w:rPr>
              <w:t xml:space="preserve">omezit vykazování CTX pouze do stadia CKD </w:t>
            </w:r>
            <w:proofErr w:type="gramStart"/>
            <w:r w:rsidRPr="00466884">
              <w:rPr>
                <w:rFonts w:ascii="Arial" w:hAnsi="Arial" w:cs="Arial"/>
                <w:i/>
                <w:iCs/>
              </w:rPr>
              <w:t>3B</w:t>
            </w:r>
            <w:proofErr w:type="gramEnd"/>
            <w:r w:rsidRPr="00466884">
              <w:rPr>
                <w:rFonts w:ascii="Arial" w:hAnsi="Arial" w:cs="Arial"/>
                <w:i/>
                <w:iCs/>
              </w:rPr>
              <w:t>.</w:t>
            </w:r>
          </w:p>
          <w:p w14:paraId="2372AF1F" w14:textId="7778B4A7" w:rsidR="00E131BA" w:rsidRPr="00466884" w:rsidRDefault="00E131BA" w:rsidP="00466884">
            <w:pPr>
              <w:numPr>
                <w:ilvl w:val="0"/>
                <w:numId w:val="39"/>
              </w:numPr>
              <w:jc w:val="both"/>
              <w:rPr>
                <w:rFonts w:ascii="Arial" w:hAnsi="Arial" w:cs="Arial"/>
                <w:i/>
                <w:iCs/>
              </w:rPr>
            </w:pPr>
            <w:r>
              <w:rPr>
                <w:rFonts w:ascii="Arial" w:hAnsi="Arial" w:cs="Arial"/>
                <w:i/>
                <w:iCs/>
              </w:rPr>
              <w:t>Nelze současně vykazovat s 93259 (CTX-I)</w:t>
            </w:r>
          </w:p>
          <w:p w14:paraId="150ECCC1" w14:textId="77777777" w:rsidR="00466884" w:rsidRPr="00466884" w:rsidRDefault="00466884" w:rsidP="00466884">
            <w:pPr>
              <w:jc w:val="both"/>
              <w:rPr>
                <w:rFonts w:ascii="Arial" w:hAnsi="Arial" w:cs="Arial"/>
                <w:i/>
                <w:iCs/>
              </w:rPr>
            </w:pPr>
            <w:r w:rsidRPr="00466884">
              <w:rPr>
                <w:rFonts w:ascii="Arial" w:hAnsi="Arial" w:cs="Arial"/>
                <w:i/>
                <w:iCs/>
              </w:rPr>
              <w:t>Odhadovaný finanční dopad činí téměř 100 mil. Kč s předpokladem postupného náběhu v horizontu minimálně pěti let. Vyšetření nevyžaduje speciální přístrojové vybavení nad rámec běžné laboratorní infrastruktury. Očekává se koncentrace péče do specializovaných center. Laboratoře byly vyzvány k předložení detailní kalkulace ceny výkonu.</w:t>
            </w:r>
          </w:p>
          <w:p w14:paraId="73D1D31D" w14:textId="1403E2D6" w:rsidR="00466884" w:rsidRPr="00466884" w:rsidRDefault="00466884" w:rsidP="00466884">
            <w:pPr>
              <w:jc w:val="both"/>
              <w:rPr>
                <w:rFonts w:ascii="Arial" w:hAnsi="Arial" w:cs="Arial"/>
                <w:i/>
                <w:iCs/>
              </w:rPr>
            </w:pPr>
          </w:p>
          <w:p w14:paraId="7AB2A707" w14:textId="1D87EA0B" w:rsidR="00466884" w:rsidRPr="00466884" w:rsidRDefault="00466884" w:rsidP="00466884">
            <w:pPr>
              <w:jc w:val="both"/>
              <w:rPr>
                <w:rFonts w:ascii="Arial" w:hAnsi="Arial" w:cs="Arial"/>
                <w:b/>
                <w:bCs/>
                <w:i/>
                <w:iCs/>
              </w:rPr>
            </w:pPr>
            <w:r w:rsidRPr="00466884">
              <w:rPr>
                <w:rFonts w:ascii="Arial" w:hAnsi="Arial" w:cs="Arial"/>
                <w:b/>
                <w:bCs/>
                <w:i/>
                <w:iCs/>
              </w:rPr>
              <w:t>IMUNOANALYTICKÉ STANOVENÍ NEURODEGENERATIVNÍCH MARKERŮ V PLAZMĚ NEBO SÉRU</w:t>
            </w:r>
          </w:p>
          <w:p w14:paraId="4806331A" w14:textId="469C7148" w:rsidR="00466884" w:rsidRPr="00466884" w:rsidRDefault="00466884" w:rsidP="00466884">
            <w:pPr>
              <w:jc w:val="both"/>
              <w:rPr>
                <w:rFonts w:ascii="Arial" w:hAnsi="Arial" w:cs="Arial"/>
                <w:i/>
                <w:iCs/>
              </w:rPr>
            </w:pPr>
            <w:r w:rsidRPr="00466884">
              <w:rPr>
                <w:rFonts w:ascii="Arial" w:hAnsi="Arial" w:cs="Arial"/>
                <w:i/>
                <w:iCs/>
              </w:rPr>
              <w:t>V návaznosti na dostupnost nových léčiv pro Alzheimerovu chorobu byla diskutována možnost úhrady krevních biomarkerů jako třídicí (</w:t>
            </w:r>
            <w:proofErr w:type="spellStart"/>
            <w:r w:rsidRPr="00466884">
              <w:rPr>
                <w:rFonts w:ascii="Arial" w:hAnsi="Arial" w:cs="Arial"/>
                <w:i/>
                <w:iCs/>
              </w:rPr>
              <w:t>triage</w:t>
            </w:r>
            <w:proofErr w:type="spellEnd"/>
            <w:r w:rsidRPr="00466884">
              <w:rPr>
                <w:rFonts w:ascii="Arial" w:hAnsi="Arial" w:cs="Arial"/>
                <w:i/>
                <w:iCs/>
              </w:rPr>
              <w:t>) metody.</w:t>
            </w:r>
          </w:p>
          <w:p w14:paraId="30E33D38" w14:textId="165F2616" w:rsidR="00466884" w:rsidRPr="00466884" w:rsidRDefault="00466884" w:rsidP="00466884">
            <w:pPr>
              <w:jc w:val="both"/>
              <w:rPr>
                <w:rFonts w:ascii="Arial" w:hAnsi="Arial" w:cs="Arial"/>
                <w:i/>
                <w:iCs/>
              </w:rPr>
            </w:pPr>
            <w:r w:rsidRPr="00466884">
              <w:rPr>
                <w:rFonts w:ascii="Arial" w:hAnsi="Arial" w:cs="Arial"/>
                <w:i/>
                <w:iCs/>
              </w:rPr>
              <w:t xml:space="preserve">Současná diagnostika je založena na vyšetření mozkomíšního moku nebo na PET vyšetření (cca 60 000 Kč na pacienta), přičemž až v polovině případů je výsledek PET negativní. Krevní biomarkery by mohly sloužit k identifikaci pacientů s nízkou pravděpodobností onemocnění, kteří by nemuseli podstupovat nákladná vyšetření. </w:t>
            </w:r>
            <w:r w:rsidR="001B32C4">
              <w:rPr>
                <w:rFonts w:ascii="Arial" w:hAnsi="Arial" w:cs="Arial"/>
                <w:i/>
                <w:iCs/>
              </w:rPr>
              <w:t xml:space="preserve">ZP </w:t>
            </w:r>
          </w:p>
          <w:p w14:paraId="18B05FD8" w14:textId="77777777" w:rsidR="00466884" w:rsidRPr="00466884" w:rsidRDefault="00466884" w:rsidP="00466884">
            <w:pPr>
              <w:jc w:val="both"/>
              <w:rPr>
                <w:rFonts w:ascii="Arial" w:hAnsi="Arial" w:cs="Arial"/>
                <w:i/>
                <w:iCs/>
              </w:rPr>
            </w:pPr>
            <w:r w:rsidRPr="00466884">
              <w:rPr>
                <w:rFonts w:ascii="Arial" w:hAnsi="Arial" w:cs="Arial"/>
                <w:i/>
                <w:iCs/>
              </w:rPr>
              <w:t>Byly identifikovány zásadní překážky, zejména absence aktualizovaných národních doporučených postupů, obava z nekontrolovaného screeningu a nutnost omezení indikace na specialisty (neurolog, psychiatr, geriatr). Rozhodnutí o úhradě bylo odloženo do doby aktualizace odborných doporučení.</w:t>
            </w:r>
          </w:p>
          <w:p w14:paraId="4159946C" w14:textId="7421F000" w:rsidR="00466884" w:rsidRDefault="00466884" w:rsidP="00466884">
            <w:pPr>
              <w:jc w:val="both"/>
              <w:rPr>
                <w:rFonts w:ascii="Arial" w:hAnsi="Arial" w:cs="Arial"/>
                <w:i/>
                <w:iCs/>
              </w:rPr>
            </w:pPr>
          </w:p>
          <w:p w14:paraId="219A5B25" w14:textId="5850A5ED" w:rsidR="00466884" w:rsidRPr="00466884" w:rsidRDefault="004F0C5D" w:rsidP="00466884">
            <w:pPr>
              <w:jc w:val="both"/>
              <w:rPr>
                <w:rFonts w:ascii="Arial" w:hAnsi="Arial" w:cs="Arial"/>
                <w:b/>
                <w:bCs/>
                <w:i/>
                <w:iCs/>
              </w:rPr>
            </w:pPr>
            <w:r>
              <w:rPr>
                <w:rFonts w:ascii="Arial" w:hAnsi="Arial" w:cs="Arial"/>
                <w:b/>
                <w:bCs/>
                <w:i/>
                <w:iCs/>
              </w:rPr>
              <w:t>Ú</w:t>
            </w:r>
            <w:r w:rsidR="00466884" w:rsidRPr="00466884">
              <w:rPr>
                <w:rFonts w:ascii="Arial" w:hAnsi="Arial" w:cs="Arial"/>
                <w:b/>
                <w:bCs/>
                <w:i/>
                <w:iCs/>
              </w:rPr>
              <w:t>koly pro odborn</w:t>
            </w:r>
            <w:r>
              <w:rPr>
                <w:rFonts w:ascii="Arial" w:hAnsi="Arial" w:cs="Arial"/>
                <w:b/>
                <w:bCs/>
                <w:i/>
                <w:iCs/>
              </w:rPr>
              <w:t>ou</w:t>
            </w:r>
            <w:r w:rsidR="00466884" w:rsidRPr="00466884">
              <w:rPr>
                <w:rFonts w:ascii="Arial" w:hAnsi="Arial" w:cs="Arial"/>
                <w:b/>
                <w:bCs/>
                <w:i/>
                <w:iCs/>
              </w:rPr>
              <w:t xml:space="preserve"> společnost (OS)</w:t>
            </w:r>
          </w:p>
          <w:p w14:paraId="39A77136" w14:textId="77777777" w:rsidR="00466884" w:rsidRPr="00466884" w:rsidRDefault="00466884" w:rsidP="004F0C5D">
            <w:pPr>
              <w:jc w:val="both"/>
              <w:rPr>
                <w:rFonts w:ascii="Arial" w:hAnsi="Arial" w:cs="Arial"/>
                <w:b/>
                <w:bCs/>
                <w:i/>
                <w:iCs/>
              </w:rPr>
            </w:pPr>
            <w:r w:rsidRPr="00466884">
              <w:rPr>
                <w:rFonts w:ascii="Arial" w:hAnsi="Arial" w:cs="Arial"/>
                <w:b/>
                <w:bCs/>
                <w:i/>
                <w:iCs/>
              </w:rPr>
              <w:t>Hmotnostní spektrometrie</w:t>
            </w:r>
          </w:p>
          <w:p w14:paraId="67AEE521" w14:textId="77777777" w:rsidR="00466884" w:rsidRPr="00466884" w:rsidRDefault="00466884" w:rsidP="00466884">
            <w:pPr>
              <w:numPr>
                <w:ilvl w:val="0"/>
                <w:numId w:val="40"/>
              </w:numPr>
              <w:jc w:val="both"/>
              <w:rPr>
                <w:rFonts w:ascii="Arial" w:hAnsi="Arial" w:cs="Arial"/>
                <w:i/>
                <w:iCs/>
              </w:rPr>
            </w:pPr>
            <w:r w:rsidRPr="00466884">
              <w:rPr>
                <w:rFonts w:ascii="Arial" w:hAnsi="Arial" w:cs="Arial"/>
                <w:i/>
                <w:iCs/>
              </w:rPr>
              <w:t>Dopracovat detailní popis výkonu včetně přesných indikačních kritérií (termín 2. 3. 2026).</w:t>
            </w:r>
          </w:p>
          <w:p w14:paraId="3B990BE3" w14:textId="77777777" w:rsidR="00466884" w:rsidRPr="00466884" w:rsidRDefault="00466884" w:rsidP="00466884">
            <w:pPr>
              <w:numPr>
                <w:ilvl w:val="0"/>
                <w:numId w:val="40"/>
              </w:numPr>
              <w:jc w:val="both"/>
              <w:rPr>
                <w:rFonts w:ascii="Arial" w:hAnsi="Arial" w:cs="Arial"/>
                <w:i/>
                <w:iCs/>
              </w:rPr>
            </w:pPr>
            <w:r w:rsidRPr="00466884">
              <w:rPr>
                <w:rFonts w:ascii="Arial" w:hAnsi="Arial" w:cs="Arial"/>
                <w:i/>
                <w:iCs/>
              </w:rPr>
              <w:t>Upřesnit pravidla centralizace a doložení přístrojového vybavení.</w:t>
            </w:r>
          </w:p>
          <w:p w14:paraId="7969E8B1" w14:textId="5F22CDBC" w:rsidR="00466884" w:rsidRPr="00466884" w:rsidRDefault="00466884" w:rsidP="004F0C5D">
            <w:pPr>
              <w:jc w:val="both"/>
              <w:rPr>
                <w:rFonts w:ascii="Arial" w:hAnsi="Arial" w:cs="Arial"/>
                <w:b/>
                <w:bCs/>
                <w:i/>
                <w:iCs/>
              </w:rPr>
            </w:pPr>
            <w:r w:rsidRPr="00466884">
              <w:rPr>
                <w:rFonts w:ascii="Arial" w:hAnsi="Arial" w:cs="Arial"/>
                <w:b/>
                <w:bCs/>
                <w:i/>
                <w:iCs/>
              </w:rPr>
              <w:t xml:space="preserve">MXA/CRP </w:t>
            </w:r>
          </w:p>
          <w:p w14:paraId="6F10B759" w14:textId="77777777" w:rsidR="00466884" w:rsidRPr="00466884" w:rsidRDefault="00466884" w:rsidP="00466884">
            <w:pPr>
              <w:numPr>
                <w:ilvl w:val="0"/>
                <w:numId w:val="41"/>
              </w:numPr>
              <w:jc w:val="both"/>
              <w:rPr>
                <w:rFonts w:ascii="Arial" w:hAnsi="Arial" w:cs="Arial"/>
                <w:i/>
                <w:iCs/>
              </w:rPr>
            </w:pPr>
            <w:r w:rsidRPr="00466884">
              <w:rPr>
                <w:rFonts w:ascii="Arial" w:hAnsi="Arial" w:cs="Arial"/>
                <w:i/>
                <w:iCs/>
              </w:rPr>
              <w:t>Navrhnout jasná indikační omezení.</w:t>
            </w:r>
          </w:p>
          <w:p w14:paraId="6F56C4A5" w14:textId="5F4A4870" w:rsidR="00466884" w:rsidRDefault="00466884" w:rsidP="00466884">
            <w:pPr>
              <w:numPr>
                <w:ilvl w:val="0"/>
                <w:numId w:val="41"/>
              </w:numPr>
              <w:jc w:val="both"/>
              <w:rPr>
                <w:rFonts w:ascii="Arial" w:hAnsi="Arial" w:cs="Arial"/>
                <w:i/>
                <w:iCs/>
              </w:rPr>
            </w:pPr>
            <w:r w:rsidRPr="00466884">
              <w:rPr>
                <w:rFonts w:ascii="Arial" w:hAnsi="Arial" w:cs="Arial"/>
                <w:i/>
                <w:iCs/>
              </w:rPr>
              <w:t>Navrhnout frekvenční limity.</w:t>
            </w:r>
          </w:p>
          <w:p w14:paraId="3FC9EBDF" w14:textId="7ECC6E54" w:rsidR="008F163C" w:rsidRPr="00466884" w:rsidRDefault="008F163C" w:rsidP="00466884">
            <w:pPr>
              <w:numPr>
                <w:ilvl w:val="0"/>
                <w:numId w:val="41"/>
              </w:numPr>
              <w:jc w:val="both"/>
              <w:rPr>
                <w:rFonts w:ascii="Arial" w:hAnsi="Arial" w:cs="Arial"/>
                <w:i/>
                <w:iCs/>
              </w:rPr>
            </w:pPr>
            <w:r>
              <w:rPr>
                <w:rFonts w:ascii="Arial" w:hAnsi="Arial" w:cs="Arial"/>
                <w:i/>
                <w:iCs/>
              </w:rPr>
              <w:t>Seznam sdílejících odborností má odpovídat dětským pacientům</w:t>
            </w:r>
          </w:p>
          <w:p w14:paraId="6EC2DCC2" w14:textId="77777777" w:rsidR="00466884" w:rsidRPr="00466884" w:rsidRDefault="00466884" w:rsidP="00466884">
            <w:pPr>
              <w:numPr>
                <w:ilvl w:val="0"/>
                <w:numId w:val="41"/>
              </w:numPr>
              <w:jc w:val="both"/>
              <w:rPr>
                <w:rFonts w:ascii="Arial" w:hAnsi="Arial" w:cs="Arial"/>
                <w:i/>
                <w:iCs/>
              </w:rPr>
            </w:pPr>
            <w:r w:rsidRPr="00466884">
              <w:rPr>
                <w:rFonts w:ascii="Arial" w:hAnsi="Arial" w:cs="Arial"/>
                <w:i/>
                <w:iCs/>
              </w:rPr>
              <w:t>Stanovit pravidlo vykazování (CRP vs. MXA/CRP).</w:t>
            </w:r>
          </w:p>
          <w:p w14:paraId="449BF131" w14:textId="77777777" w:rsidR="00466884" w:rsidRPr="00466884" w:rsidRDefault="00466884" w:rsidP="00466884">
            <w:pPr>
              <w:numPr>
                <w:ilvl w:val="0"/>
                <w:numId w:val="41"/>
              </w:numPr>
              <w:jc w:val="both"/>
              <w:rPr>
                <w:rFonts w:ascii="Arial" w:hAnsi="Arial" w:cs="Arial"/>
                <w:i/>
                <w:iCs/>
              </w:rPr>
            </w:pPr>
            <w:r w:rsidRPr="00466884">
              <w:rPr>
                <w:rFonts w:ascii="Arial" w:hAnsi="Arial" w:cs="Arial"/>
                <w:i/>
                <w:iCs/>
              </w:rPr>
              <w:t>Připravit ekonomické zdůvodnění.</w:t>
            </w:r>
          </w:p>
          <w:p w14:paraId="2D80C23D" w14:textId="77777777" w:rsidR="00466884" w:rsidRPr="00466884" w:rsidRDefault="00466884" w:rsidP="004F0C5D">
            <w:pPr>
              <w:jc w:val="both"/>
              <w:rPr>
                <w:rFonts w:ascii="Arial" w:hAnsi="Arial" w:cs="Arial"/>
                <w:b/>
                <w:bCs/>
                <w:i/>
                <w:iCs/>
              </w:rPr>
            </w:pPr>
            <w:r w:rsidRPr="00466884">
              <w:rPr>
                <w:rFonts w:ascii="Arial" w:hAnsi="Arial" w:cs="Arial"/>
                <w:b/>
                <w:bCs/>
                <w:i/>
                <w:iCs/>
              </w:rPr>
              <w:t>Ionizovaný hořčík (POCT)</w:t>
            </w:r>
          </w:p>
          <w:p w14:paraId="3FA8650B" w14:textId="77777777" w:rsidR="00466884" w:rsidRPr="00466884" w:rsidRDefault="00466884" w:rsidP="00466884">
            <w:pPr>
              <w:numPr>
                <w:ilvl w:val="0"/>
                <w:numId w:val="42"/>
              </w:numPr>
              <w:jc w:val="both"/>
              <w:rPr>
                <w:rFonts w:ascii="Arial" w:hAnsi="Arial" w:cs="Arial"/>
                <w:i/>
                <w:iCs/>
              </w:rPr>
            </w:pPr>
            <w:r w:rsidRPr="00466884">
              <w:rPr>
                <w:rFonts w:ascii="Arial" w:hAnsi="Arial" w:cs="Arial"/>
                <w:i/>
                <w:iCs/>
              </w:rPr>
              <w:t>Upřesnit metodiku vykazování a vazbu na ARO/JIP.</w:t>
            </w:r>
          </w:p>
          <w:p w14:paraId="3A392A64" w14:textId="77777777" w:rsidR="00466884" w:rsidRPr="00466884" w:rsidRDefault="00466884" w:rsidP="00466884">
            <w:pPr>
              <w:numPr>
                <w:ilvl w:val="0"/>
                <w:numId w:val="42"/>
              </w:numPr>
              <w:jc w:val="both"/>
              <w:rPr>
                <w:rFonts w:ascii="Arial" w:hAnsi="Arial" w:cs="Arial"/>
                <w:i/>
                <w:iCs/>
              </w:rPr>
            </w:pPr>
            <w:r w:rsidRPr="00466884">
              <w:rPr>
                <w:rFonts w:ascii="Arial" w:hAnsi="Arial" w:cs="Arial"/>
                <w:i/>
                <w:iCs/>
              </w:rPr>
              <w:t>Doplnit odborné zdůvodnění pro urgentní indikace.</w:t>
            </w:r>
          </w:p>
          <w:p w14:paraId="3E1C1E89" w14:textId="77777777" w:rsidR="00466884" w:rsidRPr="00466884" w:rsidRDefault="00466884" w:rsidP="004F0C5D">
            <w:pPr>
              <w:jc w:val="both"/>
              <w:rPr>
                <w:rFonts w:ascii="Arial" w:hAnsi="Arial" w:cs="Arial"/>
                <w:b/>
                <w:bCs/>
                <w:i/>
                <w:iCs/>
              </w:rPr>
            </w:pPr>
            <w:r w:rsidRPr="00466884">
              <w:rPr>
                <w:rFonts w:ascii="Arial" w:hAnsi="Arial" w:cs="Arial"/>
                <w:b/>
                <w:bCs/>
                <w:i/>
                <w:iCs/>
              </w:rPr>
              <w:t>Osteologie</w:t>
            </w:r>
          </w:p>
          <w:p w14:paraId="57CC504D" w14:textId="77777777" w:rsidR="00466884" w:rsidRPr="00466884" w:rsidRDefault="00466884" w:rsidP="00466884">
            <w:pPr>
              <w:numPr>
                <w:ilvl w:val="0"/>
                <w:numId w:val="43"/>
              </w:numPr>
              <w:jc w:val="both"/>
              <w:rPr>
                <w:rFonts w:ascii="Arial" w:hAnsi="Arial" w:cs="Arial"/>
                <w:i/>
                <w:iCs/>
              </w:rPr>
            </w:pPr>
            <w:r w:rsidRPr="00466884">
              <w:rPr>
                <w:rFonts w:ascii="Arial" w:hAnsi="Arial" w:cs="Arial"/>
                <w:i/>
                <w:iCs/>
              </w:rPr>
              <w:t xml:space="preserve">Aktualizovat návrh frekvence </w:t>
            </w:r>
            <w:proofErr w:type="spellStart"/>
            <w:r w:rsidRPr="00466884">
              <w:rPr>
                <w:rFonts w:ascii="Arial" w:hAnsi="Arial" w:cs="Arial"/>
                <w:i/>
                <w:iCs/>
              </w:rPr>
              <w:t>osteokalcinu</w:t>
            </w:r>
            <w:proofErr w:type="spellEnd"/>
            <w:r w:rsidRPr="00466884">
              <w:rPr>
                <w:rFonts w:ascii="Arial" w:hAnsi="Arial" w:cs="Arial"/>
                <w:i/>
                <w:iCs/>
              </w:rPr>
              <w:t>.</w:t>
            </w:r>
          </w:p>
          <w:p w14:paraId="54316E57" w14:textId="77777777" w:rsidR="00466884" w:rsidRPr="00466884" w:rsidRDefault="00466884" w:rsidP="00466884">
            <w:pPr>
              <w:numPr>
                <w:ilvl w:val="0"/>
                <w:numId w:val="43"/>
              </w:numPr>
              <w:jc w:val="both"/>
              <w:rPr>
                <w:rFonts w:ascii="Arial" w:hAnsi="Arial" w:cs="Arial"/>
                <w:i/>
                <w:iCs/>
              </w:rPr>
            </w:pPr>
            <w:r w:rsidRPr="00466884">
              <w:rPr>
                <w:rFonts w:ascii="Arial" w:hAnsi="Arial" w:cs="Arial"/>
                <w:i/>
                <w:iCs/>
              </w:rPr>
              <w:t>Upravit návrh frekvence CTX.</w:t>
            </w:r>
          </w:p>
          <w:p w14:paraId="0762EDAE" w14:textId="77777777" w:rsidR="00466884" w:rsidRPr="00466884" w:rsidRDefault="00466884" w:rsidP="004F0C5D">
            <w:pPr>
              <w:jc w:val="both"/>
              <w:rPr>
                <w:rFonts w:ascii="Arial" w:hAnsi="Arial" w:cs="Arial"/>
                <w:b/>
                <w:bCs/>
                <w:i/>
                <w:iCs/>
              </w:rPr>
            </w:pPr>
            <w:r w:rsidRPr="00466884">
              <w:rPr>
                <w:rFonts w:ascii="Arial" w:hAnsi="Arial" w:cs="Arial"/>
                <w:b/>
                <w:bCs/>
                <w:i/>
                <w:iCs/>
              </w:rPr>
              <w:t>Nefrologie – TRAP</w:t>
            </w:r>
          </w:p>
          <w:p w14:paraId="7944D92A" w14:textId="77777777" w:rsidR="00466884" w:rsidRPr="00466884" w:rsidRDefault="00466884" w:rsidP="00466884">
            <w:pPr>
              <w:numPr>
                <w:ilvl w:val="0"/>
                <w:numId w:val="44"/>
              </w:numPr>
              <w:jc w:val="both"/>
              <w:rPr>
                <w:rFonts w:ascii="Arial" w:hAnsi="Arial" w:cs="Arial"/>
                <w:i/>
                <w:iCs/>
              </w:rPr>
            </w:pPr>
            <w:r w:rsidRPr="00466884">
              <w:rPr>
                <w:rFonts w:ascii="Arial" w:hAnsi="Arial" w:cs="Arial"/>
                <w:i/>
                <w:iCs/>
              </w:rPr>
              <w:t>Finalizovat indikační omezení (CKD 4–5).</w:t>
            </w:r>
          </w:p>
          <w:p w14:paraId="614C1FDC" w14:textId="77777777" w:rsidR="00466884" w:rsidRPr="00466884" w:rsidRDefault="00466884" w:rsidP="00466884">
            <w:pPr>
              <w:numPr>
                <w:ilvl w:val="0"/>
                <w:numId w:val="44"/>
              </w:numPr>
              <w:jc w:val="both"/>
              <w:rPr>
                <w:rFonts w:ascii="Arial" w:hAnsi="Arial" w:cs="Arial"/>
                <w:i/>
                <w:iCs/>
              </w:rPr>
            </w:pPr>
            <w:r w:rsidRPr="00466884">
              <w:rPr>
                <w:rFonts w:ascii="Arial" w:hAnsi="Arial" w:cs="Arial"/>
                <w:i/>
                <w:iCs/>
              </w:rPr>
              <w:t xml:space="preserve">Upřesnit omezení CTX do CKD </w:t>
            </w:r>
            <w:proofErr w:type="gramStart"/>
            <w:r w:rsidRPr="00466884">
              <w:rPr>
                <w:rFonts w:ascii="Arial" w:hAnsi="Arial" w:cs="Arial"/>
                <w:i/>
                <w:iCs/>
              </w:rPr>
              <w:t>3B</w:t>
            </w:r>
            <w:proofErr w:type="gramEnd"/>
            <w:r w:rsidRPr="00466884">
              <w:rPr>
                <w:rFonts w:ascii="Arial" w:hAnsi="Arial" w:cs="Arial"/>
                <w:i/>
                <w:iCs/>
              </w:rPr>
              <w:t>.</w:t>
            </w:r>
          </w:p>
          <w:p w14:paraId="406F21A6" w14:textId="77777777" w:rsidR="00466884" w:rsidRPr="00466884" w:rsidRDefault="00466884" w:rsidP="00466884">
            <w:pPr>
              <w:numPr>
                <w:ilvl w:val="0"/>
                <w:numId w:val="44"/>
              </w:numPr>
              <w:jc w:val="both"/>
              <w:rPr>
                <w:rFonts w:ascii="Arial" w:hAnsi="Arial" w:cs="Arial"/>
                <w:i/>
                <w:iCs/>
              </w:rPr>
            </w:pPr>
            <w:r w:rsidRPr="00466884">
              <w:rPr>
                <w:rFonts w:ascii="Arial" w:hAnsi="Arial" w:cs="Arial"/>
                <w:i/>
                <w:iCs/>
              </w:rPr>
              <w:t>Dodat detailní kalkulaci ceny výkonu.</w:t>
            </w:r>
          </w:p>
          <w:p w14:paraId="026AB846" w14:textId="77777777" w:rsidR="00466884" w:rsidRPr="00466884" w:rsidRDefault="00466884" w:rsidP="004F0C5D">
            <w:pPr>
              <w:jc w:val="both"/>
              <w:rPr>
                <w:rFonts w:ascii="Arial" w:hAnsi="Arial" w:cs="Arial"/>
                <w:b/>
                <w:bCs/>
                <w:i/>
                <w:iCs/>
              </w:rPr>
            </w:pPr>
            <w:r w:rsidRPr="00466884">
              <w:rPr>
                <w:rFonts w:ascii="Arial" w:hAnsi="Arial" w:cs="Arial"/>
                <w:b/>
                <w:bCs/>
                <w:i/>
                <w:iCs/>
              </w:rPr>
              <w:t>Neurologie – Alzheimer</w:t>
            </w:r>
          </w:p>
          <w:p w14:paraId="532BF62C" w14:textId="77777777" w:rsidR="00466884" w:rsidRPr="00466884" w:rsidRDefault="00466884" w:rsidP="00466884">
            <w:pPr>
              <w:numPr>
                <w:ilvl w:val="0"/>
                <w:numId w:val="45"/>
              </w:numPr>
              <w:jc w:val="both"/>
              <w:rPr>
                <w:rFonts w:ascii="Arial" w:hAnsi="Arial" w:cs="Arial"/>
                <w:i/>
                <w:iCs/>
              </w:rPr>
            </w:pPr>
            <w:r w:rsidRPr="00466884">
              <w:rPr>
                <w:rFonts w:ascii="Arial" w:hAnsi="Arial" w:cs="Arial"/>
                <w:i/>
                <w:iCs/>
              </w:rPr>
              <w:t>Aktualizovat národní doporučené postupy.</w:t>
            </w:r>
          </w:p>
          <w:p w14:paraId="588FDE49" w14:textId="77777777" w:rsidR="00466884" w:rsidRPr="00466884" w:rsidRDefault="00466884" w:rsidP="00466884">
            <w:pPr>
              <w:numPr>
                <w:ilvl w:val="0"/>
                <w:numId w:val="45"/>
              </w:numPr>
              <w:jc w:val="both"/>
              <w:rPr>
                <w:rFonts w:ascii="Arial" w:hAnsi="Arial" w:cs="Arial"/>
                <w:i/>
                <w:iCs/>
              </w:rPr>
            </w:pPr>
            <w:r w:rsidRPr="00466884">
              <w:rPr>
                <w:rFonts w:ascii="Arial" w:hAnsi="Arial" w:cs="Arial"/>
                <w:i/>
                <w:iCs/>
              </w:rPr>
              <w:t>Navrhnout indikační omezení na specialisty.</w:t>
            </w:r>
          </w:p>
          <w:p w14:paraId="224F815F" w14:textId="77777777" w:rsidR="00466884" w:rsidRDefault="00466884" w:rsidP="00466884">
            <w:pPr>
              <w:numPr>
                <w:ilvl w:val="0"/>
                <w:numId w:val="45"/>
              </w:numPr>
              <w:jc w:val="both"/>
              <w:rPr>
                <w:rFonts w:ascii="Arial" w:hAnsi="Arial" w:cs="Arial"/>
                <w:i/>
                <w:iCs/>
              </w:rPr>
            </w:pPr>
            <w:r w:rsidRPr="00466884">
              <w:rPr>
                <w:rFonts w:ascii="Arial" w:hAnsi="Arial" w:cs="Arial"/>
                <w:i/>
                <w:iCs/>
              </w:rPr>
              <w:lastRenderedPageBreak/>
              <w:t xml:space="preserve">Předložit návrh algoritmu </w:t>
            </w:r>
            <w:proofErr w:type="spellStart"/>
            <w:r w:rsidRPr="00466884">
              <w:rPr>
                <w:rFonts w:ascii="Arial" w:hAnsi="Arial" w:cs="Arial"/>
                <w:i/>
                <w:iCs/>
              </w:rPr>
              <w:t>triage</w:t>
            </w:r>
            <w:proofErr w:type="spellEnd"/>
            <w:r w:rsidRPr="00466884">
              <w:rPr>
                <w:rFonts w:ascii="Arial" w:hAnsi="Arial" w:cs="Arial"/>
                <w:i/>
                <w:iCs/>
              </w:rPr>
              <w:t xml:space="preserve"> diagnostiky.</w:t>
            </w:r>
          </w:p>
          <w:p w14:paraId="081B9C0A" w14:textId="61855919" w:rsidR="004F0C5D" w:rsidRPr="00466884" w:rsidRDefault="004F0C5D" w:rsidP="004F0C5D">
            <w:pPr>
              <w:jc w:val="both"/>
              <w:rPr>
                <w:rFonts w:ascii="Arial" w:hAnsi="Arial" w:cs="Arial"/>
                <w:b/>
                <w:bCs/>
                <w:i/>
                <w:iCs/>
              </w:rPr>
            </w:pPr>
            <w:r w:rsidRPr="004F0C5D">
              <w:rPr>
                <w:rFonts w:ascii="Arial" w:hAnsi="Arial" w:cs="Arial"/>
                <w:b/>
                <w:bCs/>
                <w:i/>
                <w:iCs/>
              </w:rPr>
              <w:t>Výkony je třeba dopracovat dle připomínek z jednání do 2.3.2026</w:t>
            </w:r>
          </w:p>
          <w:p w14:paraId="34BF1521" w14:textId="77777777" w:rsidR="00466884" w:rsidRPr="00466884" w:rsidRDefault="00466884" w:rsidP="00466884">
            <w:pPr>
              <w:jc w:val="both"/>
              <w:rPr>
                <w:rFonts w:ascii="Arial" w:hAnsi="Arial" w:cs="Arial"/>
                <w:i/>
                <w:iCs/>
              </w:rPr>
            </w:pPr>
          </w:p>
          <w:p w14:paraId="249FBA7E" w14:textId="77777777" w:rsidR="00466884" w:rsidRPr="00466884" w:rsidRDefault="00466884" w:rsidP="00466884">
            <w:pPr>
              <w:jc w:val="both"/>
              <w:rPr>
                <w:rFonts w:ascii="Arial" w:hAnsi="Arial" w:cs="Arial"/>
                <w:b/>
                <w:bCs/>
                <w:i/>
                <w:iCs/>
              </w:rPr>
            </w:pPr>
            <w:r w:rsidRPr="00466884">
              <w:rPr>
                <w:rFonts w:ascii="Arial" w:hAnsi="Arial" w:cs="Arial"/>
                <w:b/>
                <w:bCs/>
                <w:i/>
                <w:iCs/>
              </w:rPr>
              <w:t>Závěr z jednání</w:t>
            </w:r>
          </w:p>
          <w:p w14:paraId="1EC243A6" w14:textId="5B44DDCD" w:rsidR="00466884" w:rsidRPr="00466884" w:rsidRDefault="00466884" w:rsidP="00466884">
            <w:pPr>
              <w:jc w:val="both"/>
              <w:rPr>
                <w:rFonts w:ascii="Arial" w:hAnsi="Arial" w:cs="Arial"/>
                <w:i/>
                <w:iCs/>
              </w:rPr>
            </w:pPr>
            <w:r w:rsidRPr="00466884">
              <w:rPr>
                <w:rFonts w:ascii="Arial" w:hAnsi="Arial" w:cs="Arial"/>
                <w:i/>
                <w:iCs/>
              </w:rPr>
              <w:t>Jednání zdůraznilo nutnost jasného vymezení indikací, frekvenčních limitů a odborné garance jednotlivých výkonů. U technologicky a finančně náročných metod byla opakovaně zdůrazněna potřeba centralizace a kontroly kvality. U nových biomarkerů byla jako klíčová podmínka identifikována aktualizace národních doporučených postupů a zamezení plošnému nadužívání.</w:t>
            </w:r>
          </w:p>
          <w:p w14:paraId="1DAA02E9" w14:textId="7BFDEA12" w:rsidR="00466884" w:rsidRPr="00466884" w:rsidRDefault="00466884" w:rsidP="00466884">
            <w:pPr>
              <w:jc w:val="both"/>
              <w:rPr>
                <w:rFonts w:ascii="Arial" w:hAnsi="Arial" w:cs="Arial"/>
                <w:i/>
                <w:iCs/>
              </w:rPr>
            </w:pPr>
            <w:r w:rsidRPr="00466884">
              <w:rPr>
                <w:rFonts w:ascii="Arial" w:hAnsi="Arial" w:cs="Arial"/>
                <w:i/>
                <w:iCs/>
              </w:rPr>
              <w:t>Část návrhů byla vrácena k dopracování nebo odložena do dalšího kola jednání.</w:t>
            </w:r>
          </w:p>
          <w:p w14:paraId="2F772638" w14:textId="77777777" w:rsidR="005B0AA6" w:rsidRPr="00D97739" w:rsidRDefault="005B0AA6" w:rsidP="00466884">
            <w:pPr>
              <w:pStyle w:val="Normln1"/>
              <w:jc w:val="both"/>
              <w:rPr>
                <w:b/>
                <w:bCs/>
                <w:i/>
                <w:iCs/>
                <w:sz w:val="20"/>
                <w:szCs w:val="20"/>
              </w:rPr>
            </w:pPr>
          </w:p>
        </w:tc>
      </w:tr>
    </w:tbl>
    <w:p w14:paraId="2C3BB409" w14:textId="77777777" w:rsidR="005B0AA6" w:rsidRPr="00D97739" w:rsidRDefault="005B0AA6" w:rsidP="00D97739">
      <w:pPr>
        <w:jc w:val="both"/>
        <w:rPr>
          <w:rFonts w:ascii="Arial" w:hAnsi="Arial" w:cs="Arial"/>
          <w:b/>
          <w:bCs/>
          <w:i/>
          <w:iCs/>
          <w:kern w:val="2"/>
          <w:lang w:eastAsia="hi-IN" w:bidi="hi-IN"/>
        </w:rPr>
      </w:pPr>
    </w:p>
    <w:p w14:paraId="40DDE46B" w14:textId="77777777" w:rsidR="005B0AA6" w:rsidRPr="00D97739" w:rsidRDefault="005B0AA6" w:rsidP="00D97739">
      <w:pPr>
        <w:pStyle w:val="Odstavecseseznamem"/>
        <w:jc w:val="both"/>
        <w:rPr>
          <w:rFonts w:ascii="Arial" w:hAnsi="Arial" w:cs="Arial"/>
          <w:b/>
          <w:bCs/>
          <w:i/>
          <w:iCs/>
          <w:sz w:val="20"/>
          <w:szCs w:val="20"/>
        </w:rPr>
      </w:pPr>
    </w:p>
    <w:p w14:paraId="1A1FF165" w14:textId="4ED903E3" w:rsidR="005B0AA6" w:rsidRPr="00D97739" w:rsidRDefault="005B0AA6" w:rsidP="00D97739">
      <w:pPr>
        <w:jc w:val="both"/>
        <w:rPr>
          <w:rFonts w:ascii="Arial" w:eastAsia="Calibri" w:hAnsi="Arial" w:cs="Arial"/>
          <w:b/>
          <w:bCs/>
          <w:i/>
          <w:iCs/>
        </w:rPr>
      </w:pPr>
      <w:r w:rsidRPr="00D97739">
        <w:rPr>
          <w:rFonts w:ascii="Arial" w:eastAsia="Calibri" w:hAnsi="Arial" w:cs="Arial"/>
          <w:b/>
          <w:bCs/>
          <w:i/>
          <w:iCs/>
        </w:rPr>
        <w:t>Česká hematologická společnost ČLS JEP (odbornost 818)</w:t>
      </w:r>
    </w:p>
    <w:p w14:paraId="567C700E" w14:textId="77777777" w:rsidR="005B0AA6" w:rsidRPr="00D97739" w:rsidRDefault="005B0AA6" w:rsidP="00D97739">
      <w:pPr>
        <w:pStyle w:val="Odstavecseseznamem"/>
        <w:ind w:left="0"/>
        <w:jc w:val="both"/>
        <w:rPr>
          <w:rFonts w:ascii="Arial" w:hAnsi="Arial" w:cs="Arial"/>
          <w:b/>
          <w:bCs/>
          <w:i/>
          <w:iCs/>
          <w:sz w:val="20"/>
          <w:szCs w:val="20"/>
        </w:rPr>
      </w:pPr>
      <w:r w:rsidRPr="00D97739">
        <w:rPr>
          <w:rFonts w:ascii="Arial" w:hAnsi="Arial" w:cs="Arial"/>
          <w:b/>
          <w:bCs/>
          <w:i/>
          <w:iCs/>
          <w:sz w:val="20"/>
          <w:szCs w:val="20"/>
        </w:rPr>
        <w:t>Předkladatel: Ph.D., RNDr. Ivana Malíková, Ph.D., RNDr. Ingrid Hrachovinová, Ph.D., prof. MUDr. Pavel Žák</w:t>
      </w:r>
    </w:p>
    <w:p w14:paraId="7EE3A40C" w14:textId="77777777" w:rsidR="005B0AA6" w:rsidRPr="00D97739" w:rsidRDefault="005B0AA6" w:rsidP="00D97739">
      <w:pPr>
        <w:pStyle w:val="Odstavecseseznamem"/>
        <w:ind w:left="0"/>
        <w:jc w:val="both"/>
        <w:rPr>
          <w:rFonts w:ascii="Arial" w:hAnsi="Arial" w:cs="Arial"/>
          <w:b/>
          <w:bCs/>
          <w:i/>
          <w:iCs/>
          <w:sz w:val="20"/>
          <w:szCs w:val="20"/>
        </w:rPr>
      </w:pPr>
    </w:p>
    <w:p w14:paraId="7E194DD3" w14:textId="77777777" w:rsidR="005B0AA6" w:rsidRPr="00D97739" w:rsidRDefault="005B0AA6" w:rsidP="00D97739">
      <w:pPr>
        <w:pStyle w:val="Odstavecseseznamem"/>
        <w:ind w:left="0"/>
        <w:jc w:val="both"/>
        <w:rPr>
          <w:rFonts w:ascii="Arial" w:hAnsi="Arial" w:cs="Arial"/>
          <w:i/>
          <w:iCs/>
          <w:sz w:val="20"/>
          <w:szCs w:val="20"/>
        </w:rPr>
      </w:pPr>
      <w:r w:rsidRPr="00D97739">
        <w:rPr>
          <w:rFonts w:ascii="Arial" w:hAnsi="Arial" w:cs="Arial"/>
          <w:i/>
          <w:iCs/>
          <w:sz w:val="20"/>
          <w:szCs w:val="20"/>
        </w:rPr>
        <w:t>Návrhy na změnu:</w:t>
      </w:r>
    </w:p>
    <w:p w14:paraId="2BCBA664" w14:textId="77777777" w:rsidR="005B0AA6" w:rsidRPr="00D97739" w:rsidRDefault="005B0AA6" w:rsidP="005E3B36">
      <w:pPr>
        <w:pStyle w:val="Odstavecseseznamem"/>
        <w:numPr>
          <w:ilvl w:val="0"/>
          <w:numId w:val="9"/>
        </w:numPr>
        <w:jc w:val="both"/>
        <w:rPr>
          <w:rFonts w:ascii="Arial" w:hAnsi="Arial" w:cs="Arial"/>
          <w:i/>
          <w:iCs/>
          <w:sz w:val="20"/>
          <w:szCs w:val="20"/>
        </w:rPr>
      </w:pPr>
      <w:r w:rsidRPr="00D97739">
        <w:rPr>
          <w:rFonts w:ascii="Arial" w:hAnsi="Arial" w:cs="Arial"/>
          <w:i/>
          <w:iCs/>
          <w:sz w:val="20"/>
          <w:szCs w:val="20"/>
        </w:rPr>
        <w:t>96139 STANOVENÍ MULTIMERNÍ STRUKTURY VON WILLEBRANDOVA FAKTORU</w:t>
      </w:r>
    </w:p>
    <w:p w14:paraId="3EBB2537" w14:textId="77777777" w:rsidR="005B0AA6" w:rsidRPr="00D97739" w:rsidRDefault="005B0AA6" w:rsidP="005E3B36">
      <w:pPr>
        <w:pStyle w:val="Odstavecseseznamem"/>
        <w:numPr>
          <w:ilvl w:val="0"/>
          <w:numId w:val="9"/>
        </w:numPr>
        <w:jc w:val="both"/>
        <w:rPr>
          <w:rFonts w:ascii="Arial" w:hAnsi="Arial" w:cs="Arial"/>
          <w:i/>
          <w:iCs/>
          <w:sz w:val="20"/>
          <w:szCs w:val="20"/>
        </w:rPr>
      </w:pPr>
      <w:r w:rsidRPr="00D97739">
        <w:rPr>
          <w:rFonts w:ascii="Arial" w:hAnsi="Arial" w:cs="Arial"/>
          <w:i/>
          <w:iCs/>
          <w:sz w:val="20"/>
          <w:szCs w:val="20"/>
        </w:rPr>
        <w:t xml:space="preserve">96247 AGREGACE TROMBOCYTŮ MĚŘENÁ OPTICKOU METODOU </w:t>
      </w:r>
    </w:p>
    <w:p w14:paraId="2C8F957C" w14:textId="77777777" w:rsidR="005B0AA6" w:rsidRPr="00D97739" w:rsidRDefault="005B0AA6" w:rsidP="005E3B36">
      <w:pPr>
        <w:pStyle w:val="Odstavecseseznamem"/>
        <w:numPr>
          <w:ilvl w:val="0"/>
          <w:numId w:val="9"/>
        </w:numPr>
        <w:jc w:val="both"/>
        <w:rPr>
          <w:rFonts w:ascii="Arial" w:hAnsi="Arial" w:cs="Arial"/>
          <w:i/>
          <w:iCs/>
          <w:sz w:val="20"/>
          <w:szCs w:val="20"/>
        </w:rPr>
      </w:pPr>
      <w:r w:rsidRPr="00D97739">
        <w:rPr>
          <w:rFonts w:ascii="Arial" w:hAnsi="Arial" w:cs="Arial"/>
          <w:i/>
          <w:iCs/>
          <w:sz w:val="20"/>
          <w:szCs w:val="20"/>
        </w:rPr>
        <w:t>96249 AGREGACE TROMBOCYTŮ MĚŘENÁ IMPEDANČNÍ METODOU</w:t>
      </w:r>
    </w:p>
    <w:p w14:paraId="1B667C1B" w14:textId="77777777" w:rsidR="005B0AA6" w:rsidRPr="00D97739" w:rsidRDefault="005B0AA6" w:rsidP="00D97739">
      <w:pPr>
        <w:pStyle w:val="Odstavecseseznamem"/>
        <w:jc w:val="both"/>
        <w:rPr>
          <w:rFonts w:ascii="Arial" w:hAnsi="Arial" w:cs="Arial"/>
          <w:i/>
          <w:iCs/>
          <w:sz w:val="20"/>
          <w:szCs w:val="20"/>
        </w:rPr>
      </w:pPr>
    </w:p>
    <w:p w14:paraId="45B3EB47" w14:textId="77777777" w:rsidR="005B0AA6" w:rsidRPr="00D97739" w:rsidRDefault="005B0AA6" w:rsidP="00D97739">
      <w:pPr>
        <w:pStyle w:val="Odstavecseseznamem"/>
        <w:ind w:left="0"/>
        <w:jc w:val="both"/>
        <w:rPr>
          <w:rFonts w:ascii="Arial" w:hAnsi="Arial" w:cs="Arial"/>
          <w:i/>
          <w:iCs/>
          <w:sz w:val="20"/>
          <w:szCs w:val="20"/>
        </w:rPr>
      </w:pPr>
      <w:r w:rsidRPr="00D97739">
        <w:rPr>
          <w:rFonts w:ascii="Arial" w:hAnsi="Arial" w:cs="Arial"/>
          <w:i/>
          <w:iCs/>
          <w:sz w:val="20"/>
          <w:szCs w:val="20"/>
        </w:rPr>
        <w:t>Nový výkon:</w:t>
      </w:r>
    </w:p>
    <w:p w14:paraId="2255E9F9" w14:textId="77777777" w:rsidR="005B0AA6" w:rsidRPr="00D97739" w:rsidRDefault="005B0AA6" w:rsidP="005E3B36">
      <w:pPr>
        <w:pStyle w:val="Odstavecseseznamem"/>
        <w:numPr>
          <w:ilvl w:val="0"/>
          <w:numId w:val="8"/>
        </w:numPr>
        <w:jc w:val="both"/>
        <w:rPr>
          <w:rFonts w:ascii="Arial" w:hAnsi="Arial" w:cs="Arial"/>
          <w:i/>
          <w:iCs/>
          <w:strike/>
          <w:sz w:val="20"/>
          <w:szCs w:val="20"/>
        </w:rPr>
      </w:pPr>
      <w:r w:rsidRPr="00D97739">
        <w:rPr>
          <w:rFonts w:ascii="Arial" w:hAnsi="Arial" w:cs="Arial"/>
          <w:i/>
          <w:iCs/>
          <w:strike/>
          <w:sz w:val="20"/>
          <w:szCs w:val="20"/>
        </w:rPr>
        <w:t>22210 PODÁVÁNÍ LÉKU PODKOŽNÍ INJEKCÍ S DÉLKOU APLIKACE DO 60 MINUT</w:t>
      </w:r>
    </w:p>
    <w:p w14:paraId="54FDAD81" w14:textId="77777777" w:rsidR="005B0AA6" w:rsidRPr="00D97739" w:rsidRDefault="005B0AA6" w:rsidP="00D97739">
      <w:pPr>
        <w:pStyle w:val="Odstavecseseznamem"/>
        <w:jc w:val="both"/>
        <w:rPr>
          <w:rFonts w:ascii="Arial" w:hAnsi="Arial" w:cs="Arial"/>
          <w:i/>
          <w:iCs/>
          <w:sz w:val="20"/>
          <w:szCs w:val="20"/>
        </w:rPr>
      </w:pPr>
    </w:p>
    <w:p w14:paraId="097689DA" w14:textId="77777777" w:rsidR="005B0AA6" w:rsidRPr="00D97739" w:rsidRDefault="005B0AA6" w:rsidP="00D97739">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061"/>
      </w:tblGrid>
      <w:tr w:rsidR="005B0AA6" w:rsidRPr="00D97739" w14:paraId="3FDC9B42" w14:textId="77777777" w:rsidTr="004F0C5D">
        <w:trPr>
          <w:trHeight w:val="699"/>
        </w:trPr>
        <w:tc>
          <w:tcPr>
            <w:tcW w:w="9211" w:type="dxa"/>
            <w:shd w:val="clear" w:color="auto" w:fill="C6D9F1"/>
            <w:vAlign w:val="center"/>
          </w:tcPr>
          <w:p w14:paraId="239315BD" w14:textId="77777777" w:rsidR="005B0AA6" w:rsidRPr="00D97739" w:rsidRDefault="005B0AA6" w:rsidP="00D97739">
            <w:pPr>
              <w:tabs>
                <w:tab w:val="left" w:pos="690"/>
              </w:tabs>
              <w:jc w:val="both"/>
              <w:rPr>
                <w:rFonts w:ascii="Arial" w:hAnsi="Arial" w:cs="Arial"/>
                <w:b/>
                <w:i/>
                <w:iCs/>
                <w:u w:val="single"/>
              </w:rPr>
            </w:pPr>
            <w:r w:rsidRPr="00D97739">
              <w:rPr>
                <w:rFonts w:ascii="Arial" w:hAnsi="Arial" w:cs="Arial"/>
                <w:b/>
                <w:i/>
                <w:iCs/>
                <w:u w:val="single"/>
              </w:rPr>
              <w:t>Připomínky VZP</w:t>
            </w:r>
          </w:p>
          <w:p w14:paraId="0CD2561B" w14:textId="77777777" w:rsidR="00C770FB" w:rsidRPr="00D97739" w:rsidRDefault="00C770FB" w:rsidP="00D97739">
            <w:pPr>
              <w:tabs>
                <w:tab w:val="left" w:pos="690"/>
              </w:tabs>
              <w:jc w:val="both"/>
              <w:rPr>
                <w:rFonts w:ascii="Arial" w:hAnsi="Arial" w:cs="Arial"/>
                <w:b/>
                <w:i/>
                <w:iCs/>
                <w:u w:val="single"/>
              </w:rPr>
            </w:pPr>
          </w:p>
          <w:p w14:paraId="52D980C0" w14:textId="77777777" w:rsidR="00C770FB" w:rsidRPr="00D97739" w:rsidRDefault="00C770FB" w:rsidP="00D97739">
            <w:pPr>
              <w:jc w:val="both"/>
              <w:rPr>
                <w:rFonts w:ascii="Arial" w:hAnsi="Arial" w:cs="Arial"/>
                <w:b/>
                <w:bCs/>
                <w:i/>
                <w:iCs/>
              </w:rPr>
            </w:pPr>
            <w:r w:rsidRPr="00D97739">
              <w:rPr>
                <w:rFonts w:ascii="Arial" w:hAnsi="Arial" w:cs="Arial"/>
                <w:b/>
                <w:bCs/>
                <w:i/>
                <w:iCs/>
              </w:rPr>
              <w:t>96139 STANOVENÍ MULTIMERNÍ STRUKTURY VON WILLEBRANDOVA FAKTORU</w:t>
            </w:r>
          </w:p>
          <w:p w14:paraId="4B726BF6" w14:textId="77777777" w:rsidR="00C770FB" w:rsidRPr="00D97739" w:rsidRDefault="00C770FB" w:rsidP="005E3B36">
            <w:pPr>
              <w:pStyle w:val="Odstavecseseznamem"/>
              <w:numPr>
                <w:ilvl w:val="0"/>
                <w:numId w:val="9"/>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Aktualizace vede k 6násobnému navýšení výkonu. Uváděná nová metoda vede jak k navýšení PMAT (456 b na 2957 b.), tak k započítání dalšího nositele (nyní L2 5 min, návrh K2 20 min a S3 10 min, čas výkonu z 10 min na 30 min). S rozvojem medicíny se tedy používané metody stávají finančně náročnějšími, vyžadují více času a zapojení dalších odborných pracovníků?</w:t>
            </w:r>
          </w:p>
          <w:p w14:paraId="7FA4A989" w14:textId="77777777" w:rsidR="00C770FB" w:rsidRPr="00D97739" w:rsidRDefault="00C770FB" w:rsidP="005E3B36">
            <w:pPr>
              <w:pStyle w:val="Odstavecseseznamem"/>
              <w:numPr>
                <w:ilvl w:val="0"/>
                <w:numId w:val="9"/>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Má výsledek vyšetření stávajícího výkonu stejnou výpovědní hodnotou jako výsledek vyšetření ve změnovém (navrhovaném) výkonu?</w:t>
            </w:r>
          </w:p>
          <w:p w14:paraId="6B08DF8F" w14:textId="77777777" w:rsidR="00C770FB" w:rsidRPr="00D97739" w:rsidRDefault="00C770FB" w:rsidP="005E3B36">
            <w:pPr>
              <w:pStyle w:val="Odstavecseseznamem"/>
              <w:numPr>
                <w:ilvl w:val="0"/>
                <w:numId w:val="9"/>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Časy nositelů – proč dochází k tak výraznému navýšení času nositelů? proč je nyní nutný další nositel? </w:t>
            </w:r>
          </w:p>
          <w:p w14:paraId="4E755547" w14:textId="455A7323" w:rsidR="00C770FB" w:rsidRPr="00D97739" w:rsidRDefault="00C770FB" w:rsidP="005E3B36">
            <w:pPr>
              <w:pStyle w:val="Odstavecseseznamem"/>
              <w:numPr>
                <w:ilvl w:val="0"/>
                <w:numId w:val="9"/>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Jsou skutečně potřeba 2 nositelé? Jaká je úloha jednotlivých nositelů? proč je uveden NLZP? NLZP je v </w:t>
            </w:r>
            <w:proofErr w:type="gramStart"/>
            <w:r w:rsidRPr="00D97739">
              <w:rPr>
                <w:rFonts w:ascii="Arial" w:eastAsia="Times New Roman" w:hAnsi="Arial" w:cs="Arial"/>
                <w:i/>
                <w:iCs/>
                <w:sz w:val="20"/>
                <w:szCs w:val="20"/>
                <w:lang w:eastAsia="cs-CZ"/>
              </w:rPr>
              <w:t>režii - Dle</w:t>
            </w:r>
            <w:proofErr w:type="gramEnd"/>
            <w:r w:rsidRPr="00D97739">
              <w:rPr>
                <w:rFonts w:ascii="Arial" w:eastAsia="Times New Roman" w:hAnsi="Arial" w:cs="Arial"/>
                <w:i/>
                <w:iCs/>
                <w:sz w:val="20"/>
                <w:szCs w:val="20"/>
                <w:lang w:eastAsia="cs-CZ"/>
              </w:rPr>
              <w:t xml:space="preserve"> SZV jsou k výkonu přiřazeny osobní náklady jednoho nositele výkonu, pouze výjimečně více nositelů (operační výkony a podobně). Je-li nositelem alespoň 1 lékař nebo jiný vysokoškolský pracovník, nejsou zásadně k výkonu přiřazeny osobní náklady nelékařských </w:t>
            </w:r>
            <w:proofErr w:type="spellStart"/>
            <w:r w:rsidRPr="00D97739">
              <w:rPr>
                <w:rFonts w:ascii="Arial" w:eastAsia="Times New Roman" w:hAnsi="Arial" w:cs="Arial"/>
                <w:i/>
                <w:iCs/>
                <w:sz w:val="20"/>
                <w:szCs w:val="20"/>
                <w:lang w:eastAsia="cs-CZ"/>
              </w:rPr>
              <w:t>zdravontických</w:t>
            </w:r>
            <w:proofErr w:type="spellEnd"/>
            <w:r w:rsidRPr="00D97739">
              <w:rPr>
                <w:rFonts w:ascii="Arial" w:eastAsia="Times New Roman" w:hAnsi="Arial" w:cs="Arial"/>
                <w:i/>
                <w:iCs/>
                <w:sz w:val="20"/>
                <w:szCs w:val="20"/>
                <w:lang w:eastAsia="cs-CZ"/>
              </w:rPr>
              <w:t xml:space="preserve"> pracovníků (jsou obsaženy v režii). U stávajícího výkonu je uveden jen jeden nositel a to L2 50</w:t>
            </w:r>
            <w:r w:rsidR="00F22001">
              <w:rPr>
                <w:rFonts w:ascii="Arial" w:eastAsia="Times New Roman" w:hAnsi="Arial" w:cs="Arial"/>
                <w:i/>
                <w:iCs/>
                <w:sz w:val="20"/>
                <w:szCs w:val="20"/>
                <w:lang w:eastAsia="cs-CZ"/>
              </w:rPr>
              <w:t xml:space="preserve"> </w:t>
            </w:r>
            <w:r w:rsidRPr="00D97739">
              <w:rPr>
                <w:rFonts w:ascii="Arial" w:eastAsia="Times New Roman" w:hAnsi="Arial" w:cs="Arial"/>
                <w:i/>
                <w:iCs/>
                <w:sz w:val="20"/>
                <w:szCs w:val="20"/>
                <w:lang w:eastAsia="cs-CZ"/>
              </w:rPr>
              <w:t>% času výkonu, pokud se tedy na výkonů podílí laborant, tak je v režii.</w:t>
            </w:r>
          </w:p>
          <w:p w14:paraId="06556707" w14:textId="77777777" w:rsidR="00C770FB" w:rsidRPr="00D97739" w:rsidRDefault="00C770FB" w:rsidP="005E3B36">
            <w:pPr>
              <w:pStyle w:val="Odstavecseseznamem"/>
              <w:numPr>
                <w:ilvl w:val="0"/>
                <w:numId w:val="9"/>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Po celou dobu se vzorku/ vzorkům věnuje nějaký nositel?</w:t>
            </w:r>
          </w:p>
          <w:p w14:paraId="155E300B" w14:textId="77777777" w:rsidR="00C770FB" w:rsidRPr="00D97739" w:rsidRDefault="00C770FB" w:rsidP="005E3B36">
            <w:pPr>
              <w:pStyle w:val="Odstavecseseznamem"/>
              <w:numPr>
                <w:ilvl w:val="0"/>
                <w:numId w:val="9"/>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Funkce K2 by mohla být upřesněna "</w:t>
            </w:r>
            <w:proofErr w:type="spellStart"/>
            <w:r w:rsidRPr="00D97739">
              <w:rPr>
                <w:rFonts w:ascii="Arial" w:eastAsia="Times New Roman" w:hAnsi="Arial" w:cs="Arial"/>
                <w:i/>
                <w:iCs/>
                <w:sz w:val="20"/>
                <w:szCs w:val="20"/>
                <w:lang w:eastAsia="cs-CZ"/>
              </w:rPr>
              <w:t>bioanalytik</w:t>
            </w:r>
            <w:proofErr w:type="spellEnd"/>
            <w:r w:rsidRPr="00D97739">
              <w:rPr>
                <w:rFonts w:ascii="Arial" w:eastAsia="Times New Roman" w:hAnsi="Arial" w:cs="Arial"/>
                <w:i/>
                <w:iCs/>
                <w:sz w:val="20"/>
                <w:szCs w:val="20"/>
                <w:lang w:eastAsia="cs-CZ"/>
              </w:rPr>
              <w:t xml:space="preserve"> pro klinickou hematologii a transfuzní službu nebo lékař se specializací v oboru hematologie a transfuzní lékařství".</w:t>
            </w:r>
          </w:p>
          <w:p w14:paraId="5965C7D2" w14:textId="77777777" w:rsidR="00C770FB" w:rsidRPr="00D97739" w:rsidRDefault="00C770FB" w:rsidP="005E3B36">
            <w:pPr>
              <w:pStyle w:val="Odstavecseseznamem"/>
              <w:numPr>
                <w:ilvl w:val="0"/>
                <w:numId w:val="9"/>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Výkon se týká vyšetření jednoho vzorku separátně? Nebo se vyšetřuje více vzorků najednou? </w:t>
            </w:r>
          </w:p>
          <w:p w14:paraId="30AFBB7A" w14:textId="77777777" w:rsidR="00C770FB" w:rsidRPr="00D97739" w:rsidRDefault="00C770FB" w:rsidP="005E3B36">
            <w:pPr>
              <w:pStyle w:val="Odstavecseseznamem"/>
              <w:numPr>
                <w:ilvl w:val="0"/>
                <w:numId w:val="9"/>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Prosíme doložit ceny </w:t>
            </w:r>
            <w:proofErr w:type="spellStart"/>
            <w:r w:rsidRPr="00D97739">
              <w:rPr>
                <w:rFonts w:ascii="Arial" w:eastAsia="Times New Roman" w:hAnsi="Arial" w:cs="Arial"/>
                <w:i/>
                <w:iCs/>
                <w:sz w:val="20"/>
                <w:szCs w:val="20"/>
                <w:lang w:eastAsia="cs-CZ"/>
              </w:rPr>
              <w:t>PMAt</w:t>
            </w:r>
            <w:proofErr w:type="spellEnd"/>
            <w:r w:rsidRPr="00D97739">
              <w:rPr>
                <w:rFonts w:ascii="Arial" w:eastAsia="Times New Roman" w:hAnsi="Arial" w:cs="Arial"/>
                <w:i/>
                <w:iCs/>
                <w:sz w:val="20"/>
                <w:szCs w:val="20"/>
                <w:lang w:eastAsia="cs-CZ"/>
              </w:rPr>
              <w:t xml:space="preserve"> včetně rozpočítání na 1 vzorek.</w:t>
            </w:r>
          </w:p>
          <w:p w14:paraId="60B7F848" w14:textId="33D963A1" w:rsidR="00C770FB" w:rsidRPr="00D97739" w:rsidRDefault="00C770FB" w:rsidP="005E3B36">
            <w:pPr>
              <w:pStyle w:val="Odstavecseseznamem"/>
              <w:numPr>
                <w:ilvl w:val="0"/>
                <w:numId w:val="9"/>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Přístroj je používán 100</w:t>
            </w:r>
            <w:r w:rsidR="00F22001">
              <w:rPr>
                <w:rFonts w:ascii="Arial" w:eastAsia="Times New Roman" w:hAnsi="Arial" w:cs="Arial"/>
                <w:i/>
                <w:iCs/>
                <w:sz w:val="20"/>
                <w:szCs w:val="20"/>
                <w:lang w:eastAsia="cs-CZ"/>
              </w:rPr>
              <w:t xml:space="preserve"> </w:t>
            </w:r>
            <w:r w:rsidRPr="00D97739">
              <w:rPr>
                <w:rFonts w:ascii="Arial" w:eastAsia="Times New Roman" w:hAnsi="Arial" w:cs="Arial"/>
                <w:i/>
                <w:iCs/>
                <w:sz w:val="20"/>
                <w:szCs w:val="20"/>
                <w:lang w:eastAsia="cs-CZ"/>
              </w:rPr>
              <w:t>% času výkonu?</w:t>
            </w:r>
          </w:p>
          <w:p w14:paraId="0CBCCE82" w14:textId="77777777" w:rsidR="00C770FB" w:rsidRPr="00D97739" w:rsidRDefault="00C770FB" w:rsidP="005E3B36">
            <w:pPr>
              <w:pStyle w:val="Odstavecseseznamem"/>
              <w:numPr>
                <w:ilvl w:val="0"/>
                <w:numId w:val="9"/>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Proč je výkon sdílen pro </w:t>
            </w:r>
            <w:proofErr w:type="spellStart"/>
            <w:r w:rsidRPr="00D97739">
              <w:rPr>
                <w:rFonts w:ascii="Arial" w:eastAsia="Times New Roman" w:hAnsi="Arial" w:cs="Arial"/>
                <w:i/>
                <w:iCs/>
                <w:sz w:val="20"/>
                <w:szCs w:val="20"/>
                <w:lang w:eastAsia="cs-CZ"/>
              </w:rPr>
              <w:t>odb</w:t>
            </w:r>
            <w:proofErr w:type="spellEnd"/>
            <w:r w:rsidRPr="00D97739">
              <w:rPr>
                <w:rFonts w:ascii="Arial" w:eastAsia="Times New Roman" w:hAnsi="Arial" w:cs="Arial"/>
                <w:i/>
                <w:iCs/>
                <w:sz w:val="20"/>
                <w:szCs w:val="20"/>
                <w:lang w:eastAsia="cs-CZ"/>
              </w:rPr>
              <w:t>. 202? Jedná se přece o laboratorní výkon …</w:t>
            </w:r>
          </w:p>
          <w:p w14:paraId="63B90144" w14:textId="424AF75E" w:rsidR="00C770FB" w:rsidRPr="00D97739" w:rsidRDefault="00C770FB" w:rsidP="005E3B36">
            <w:pPr>
              <w:pStyle w:val="Odstavecseseznamem"/>
              <w:numPr>
                <w:ilvl w:val="0"/>
                <w:numId w:val="9"/>
              </w:numPr>
              <w:jc w:val="both"/>
              <w:rPr>
                <w:rFonts w:ascii="Arial" w:hAnsi="Arial" w:cs="Arial"/>
                <w:i/>
                <w:iCs/>
                <w:sz w:val="20"/>
                <w:szCs w:val="20"/>
              </w:rPr>
            </w:pPr>
            <w:r w:rsidRPr="00D97739">
              <w:rPr>
                <w:rFonts w:ascii="Arial" w:eastAsia="Times New Roman" w:hAnsi="Arial" w:cs="Arial"/>
                <w:i/>
                <w:iCs/>
                <w:sz w:val="20"/>
                <w:szCs w:val="20"/>
                <w:lang w:eastAsia="cs-CZ"/>
              </w:rPr>
              <w:t>Je uvedeno, že výkon se v ČR provádí pouze na dvou pracovištích. Jakých pracovištích? A z jakých důvodů, je to z důvodu erudice? Lze důvod propsat do Podmínky (specifikace pracoviště)? Mělo by mít pracoviště nějaké další podmínky – napojení na příslušné pacienty apod?</w:t>
            </w:r>
          </w:p>
          <w:p w14:paraId="7435B3A5" w14:textId="77777777" w:rsidR="00C770FB" w:rsidRPr="00D97739" w:rsidRDefault="00C770FB" w:rsidP="00D97739">
            <w:pPr>
              <w:pStyle w:val="Odstavecseseznamem"/>
              <w:jc w:val="both"/>
              <w:rPr>
                <w:rFonts w:ascii="Arial" w:hAnsi="Arial" w:cs="Arial"/>
                <w:i/>
                <w:iCs/>
                <w:sz w:val="20"/>
                <w:szCs w:val="20"/>
              </w:rPr>
            </w:pPr>
          </w:p>
          <w:p w14:paraId="480AFB64" w14:textId="77777777" w:rsidR="00C770FB" w:rsidRPr="00D97739" w:rsidRDefault="00C770FB" w:rsidP="00D97739">
            <w:pPr>
              <w:jc w:val="both"/>
              <w:rPr>
                <w:rFonts w:ascii="Arial" w:hAnsi="Arial" w:cs="Arial"/>
                <w:b/>
                <w:bCs/>
                <w:i/>
                <w:iCs/>
              </w:rPr>
            </w:pPr>
            <w:r w:rsidRPr="00D97739">
              <w:rPr>
                <w:rFonts w:ascii="Arial" w:hAnsi="Arial" w:cs="Arial"/>
                <w:b/>
                <w:bCs/>
                <w:i/>
                <w:iCs/>
              </w:rPr>
              <w:t>96247 AGREGACE TROMBOCYTŮ MĚŘENÁ OPTICKOU METODOU</w:t>
            </w:r>
          </w:p>
          <w:p w14:paraId="685B06AA" w14:textId="77777777" w:rsidR="00C770FB" w:rsidRPr="00D97739" w:rsidRDefault="00C770FB" w:rsidP="005E3B36">
            <w:pPr>
              <w:pStyle w:val="Odstavecseseznamem"/>
              <w:numPr>
                <w:ilvl w:val="0"/>
                <w:numId w:val="18"/>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lastRenderedPageBreak/>
              <w:t xml:space="preserve">Prosíme doložit ceny </w:t>
            </w:r>
            <w:proofErr w:type="spellStart"/>
            <w:r w:rsidRPr="00D97739">
              <w:rPr>
                <w:rFonts w:ascii="Arial" w:eastAsia="Times New Roman" w:hAnsi="Arial" w:cs="Arial"/>
                <w:i/>
                <w:iCs/>
                <w:sz w:val="20"/>
                <w:szCs w:val="20"/>
                <w:lang w:eastAsia="cs-CZ"/>
              </w:rPr>
              <w:t>PMAt</w:t>
            </w:r>
            <w:proofErr w:type="spellEnd"/>
            <w:r w:rsidRPr="00D97739">
              <w:rPr>
                <w:rFonts w:ascii="Arial" w:eastAsia="Times New Roman" w:hAnsi="Arial" w:cs="Arial"/>
                <w:i/>
                <w:iCs/>
                <w:sz w:val="20"/>
                <w:szCs w:val="20"/>
                <w:lang w:eastAsia="cs-CZ"/>
              </w:rPr>
              <w:t xml:space="preserve"> včetně rozpočítání na 1 vzorek.</w:t>
            </w:r>
          </w:p>
          <w:p w14:paraId="071B91B6" w14:textId="77777777" w:rsidR="00C770FB" w:rsidRPr="00D97739" w:rsidRDefault="00C770FB" w:rsidP="005E3B36">
            <w:pPr>
              <w:pStyle w:val="Odstavecseseznamem"/>
              <w:numPr>
                <w:ilvl w:val="0"/>
                <w:numId w:val="18"/>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Jsou skutečně potřeba 2 nositelé? Jaká je úloha jednotlivých nositelů? proč je uveden NLZP? NLZP je v </w:t>
            </w:r>
            <w:proofErr w:type="gramStart"/>
            <w:r w:rsidRPr="00D97739">
              <w:rPr>
                <w:rFonts w:ascii="Arial" w:eastAsia="Times New Roman" w:hAnsi="Arial" w:cs="Arial"/>
                <w:i/>
                <w:iCs/>
                <w:sz w:val="20"/>
                <w:szCs w:val="20"/>
                <w:lang w:eastAsia="cs-CZ"/>
              </w:rPr>
              <w:t>režii - Dle</w:t>
            </w:r>
            <w:proofErr w:type="gramEnd"/>
            <w:r w:rsidRPr="00D97739">
              <w:rPr>
                <w:rFonts w:ascii="Arial" w:eastAsia="Times New Roman" w:hAnsi="Arial" w:cs="Arial"/>
                <w:i/>
                <w:iCs/>
                <w:sz w:val="20"/>
                <w:szCs w:val="20"/>
                <w:lang w:eastAsia="cs-CZ"/>
              </w:rPr>
              <w:t xml:space="preserve"> SZV jsou k výkonu přiřazeny osobní náklady jednoho nositele výkonu, pouze výjimečně více nositelů (operační výkony a podobně). Je-li nositelem alespoň 1 lékař nebo jiný vysokoškolský pracovník, nejsou zásadně k výkonu přiřazeny osobní náklady nelékařských zdravotnických pracovníků (jsou obsaženy v režii). U obdobných výkonů odbornosti 818 není laborant uveden. </w:t>
            </w:r>
          </w:p>
          <w:p w14:paraId="47B1A073" w14:textId="77777777" w:rsidR="00C770FB" w:rsidRPr="00D97739" w:rsidRDefault="00C770FB" w:rsidP="005E3B36">
            <w:pPr>
              <w:pStyle w:val="Odstavecseseznamem"/>
              <w:numPr>
                <w:ilvl w:val="0"/>
                <w:numId w:val="18"/>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Funkce K2 by mohla být upřesněna "</w:t>
            </w:r>
            <w:proofErr w:type="spellStart"/>
            <w:r w:rsidRPr="00D97739">
              <w:rPr>
                <w:rFonts w:ascii="Arial" w:eastAsia="Times New Roman" w:hAnsi="Arial" w:cs="Arial"/>
                <w:i/>
                <w:iCs/>
                <w:sz w:val="20"/>
                <w:szCs w:val="20"/>
                <w:lang w:eastAsia="cs-CZ"/>
              </w:rPr>
              <w:t>bioanalytik</w:t>
            </w:r>
            <w:proofErr w:type="spellEnd"/>
            <w:r w:rsidRPr="00D97739">
              <w:rPr>
                <w:rFonts w:ascii="Arial" w:eastAsia="Times New Roman" w:hAnsi="Arial" w:cs="Arial"/>
                <w:i/>
                <w:iCs/>
                <w:sz w:val="20"/>
                <w:szCs w:val="20"/>
                <w:lang w:eastAsia="cs-CZ"/>
              </w:rPr>
              <w:t xml:space="preserve"> pro klinickou hematologii a transfuzní službu nebo lékař se specializací v oboru hematologie a transfuzní lékařství". </w:t>
            </w:r>
          </w:p>
          <w:p w14:paraId="04653180" w14:textId="77777777" w:rsidR="00C770FB" w:rsidRPr="00D97739" w:rsidRDefault="00C770FB" w:rsidP="005E3B36">
            <w:pPr>
              <w:pStyle w:val="Odstavecseseznamem"/>
              <w:numPr>
                <w:ilvl w:val="0"/>
                <w:numId w:val="18"/>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Proč dochází k navýšení času výkonu? Nutno vyjasnit.</w:t>
            </w:r>
          </w:p>
          <w:p w14:paraId="3928A72F" w14:textId="6B0DAA91" w:rsidR="00C770FB" w:rsidRPr="00D97739" w:rsidRDefault="00C770FB" w:rsidP="005E3B36">
            <w:pPr>
              <w:pStyle w:val="Odstavecseseznamem"/>
              <w:numPr>
                <w:ilvl w:val="0"/>
                <w:numId w:val="18"/>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Proč dochází k navýšení OF? Nutno odůvodnit, proč bylo OF navýšeno – změna doporučení? Uvedeno: „Agregační odpověď trombocytů po přidání ADP, kolagenu, adrenalinu, </w:t>
            </w:r>
            <w:proofErr w:type="spellStart"/>
            <w:r w:rsidRPr="00D97739">
              <w:rPr>
                <w:rFonts w:ascii="Arial" w:eastAsia="Times New Roman" w:hAnsi="Arial" w:cs="Arial"/>
                <w:i/>
                <w:iCs/>
                <w:sz w:val="20"/>
                <w:szCs w:val="20"/>
                <w:lang w:eastAsia="cs-CZ"/>
              </w:rPr>
              <w:t>kys</w:t>
            </w:r>
            <w:proofErr w:type="spellEnd"/>
            <w:r w:rsidRPr="00D97739">
              <w:rPr>
                <w:rFonts w:ascii="Arial" w:eastAsia="Times New Roman" w:hAnsi="Arial" w:cs="Arial"/>
                <w:i/>
                <w:iCs/>
                <w:sz w:val="20"/>
                <w:szCs w:val="20"/>
                <w:lang w:eastAsia="cs-CZ"/>
              </w:rPr>
              <w:t xml:space="preserve">. arachidonové, </w:t>
            </w:r>
            <w:proofErr w:type="spellStart"/>
            <w:r w:rsidRPr="00D97739">
              <w:rPr>
                <w:rFonts w:ascii="Arial" w:eastAsia="Times New Roman" w:hAnsi="Arial" w:cs="Arial"/>
                <w:i/>
                <w:iCs/>
                <w:sz w:val="20"/>
                <w:szCs w:val="20"/>
                <w:lang w:eastAsia="cs-CZ"/>
              </w:rPr>
              <w:t>ristocetinu</w:t>
            </w:r>
            <w:proofErr w:type="spellEnd"/>
            <w:r w:rsidRPr="00D97739">
              <w:rPr>
                <w:rFonts w:ascii="Arial" w:eastAsia="Times New Roman" w:hAnsi="Arial" w:cs="Arial"/>
                <w:i/>
                <w:iCs/>
                <w:sz w:val="20"/>
                <w:szCs w:val="20"/>
                <w:lang w:eastAsia="cs-CZ"/>
              </w:rPr>
              <w:t>, TRAP6 a d.“ Nutná bližší specifikace, zda je kód vykazován násobně v počtu použitých látek, či je vykázán 1x při použití všech uvedených látek – nutno přesně specifikovat pro potřeby revize.</w:t>
            </w:r>
          </w:p>
          <w:p w14:paraId="5E467E5E" w14:textId="77777777" w:rsidR="00C770FB" w:rsidRPr="00D97739" w:rsidRDefault="00C770FB" w:rsidP="005E3B36">
            <w:pPr>
              <w:pStyle w:val="Odstavecseseznamem"/>
              <w:numPr>
                <w:ilvl w:val="0"/>
                <w:numId w:val="18"/>
              </w:numPr>
              <w:jc w:val="both"/>
              <w:rPr>
                <w:rFonts w:ascii="Arial" w:hAnsi="Arial" w:cs="Arial"/>
                <w:i/>
                <w:iCs/>
                <w:lang w:eastAsia="cs-CZ"/>
              </w:rPr>
            </w:pPr>
            <w:r w:rsidRPr="00D97739">
              <w:rPr>
                <w:rFonts w:ascii="Arial" w:hAnsi="Arial" w:cs="Arial"/>
                <w:i/>
                <w:iCs/>
                <w:lang w:eastAsia="cs-CZ"/>
              </w:rPr>
              <w:t xml:space="preserve">Proč je výkon sdílen pro </w:t>
            </w:r>
            <w:proofErr w:type="spellStart"/>
            <w:r w:rsidRPr="00D97739">
              <w:rPr>
                <w:rFonts w:ascii="Arial" w:hAnsi="Arial" w:cs="Arial"/>
                <w:i/>
                <w:iCs/>
                <w:lang w:eastAsia="cs-CZ"/>
              </w:rPr>
              <w:t>odb</w:t>
            </w:r>
            <w:proofErr w:type="spellEnd"/>
            <w:r w:rsidRPr="00D97739">
              <w:rPr>
                <w:rFonts w:ascii="Arial" w:hAnsi="Arial" w:cs="Arial"/>
                <w:i/>
                <w:iCs/>
                <w:lang w:eastAsia="cs-CZ"/>
              </w:rPr>
              <w:t>. 202? Jedná se přece o laboratorní výkon …</w:t>
            </w:r>
          </w:p>
          <w:p w14:paraId="7D2D3504" w14:textId="3A7965E3" w:rsidR="00C770FB" w:rsidRPr="00D97739" w:rsidRDefault="00C770FB" w:rsidP="00D97739">
            <w:pPr>
              <w:jc w:val="both"/>
              <w:rPr>
                <w:rFonts w:ascii="Arial" w:hAnsi="Arial" w:cs="Arial"/>
                <w:i/>
                <w:iCs/>
              </w:rPr>
            </w:pPr>
            <w:r w:rsidRPr="00D97739">
              <w:rPr>
                <w:rFonts w:ascii="Arial" w:hAnsi="Arial" w:cs="Arial"/>
                <w:i/>
                <w:iCs/>
              </w:rPr>
              <w:t xml:space="preserve"> </w:t>
            </w:r>
          </w:p>
          <w:p w14:paraId="7DCBCF83" w14:textId="77777777" w:rsidR="00C770FB" w:rsidRPr="00D97739" w:rsidRDefault="00C770FB" w:rsidP="00D97739">
            <w:pPr>
              <w:jc w:val="both"/>
              <w:rPr>
                <w:rFonts w:ascii="Arial" w:hAnsi="Arial" w:cs="Arial"/>
                <w:b/>
                <w:bCs/>
                <w:i/>
                <w:iCs/>
              </w:rPr>
            </w:pPr>
            <w:r w:rsidRPr="00D97739">
              <w:rPr>
                <w:rFonts w:ascii="Arial" w:hAnsi="Arial" w:cs="Arial"/>
                <w:b/>
                <w:bCs/>
                <w:i/>
                <w:iCs/>
              </w:rPr>
              <w:t>96249 AGREGACE TROMBOCYTŮ MĚŘENÁ IMPEDANČNÍ METODOU</w:t>
            </w:r>
          </w:p>
          <w:p w14:paraId="22DF7035" w14:textId="77777777" w:rsidR="00C770FB" w:rsidRPr="00D97739" w:rsidRDefault="00C770FB" w:rsidP="005E3B36">
            <w:pPr>
              <w:pStyle w:val="Odstavecseseznamem"/>
              <w:numPr>
                <w:ilvl w:val="0"/>
                <w:numId w:val="19"/>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Prosíme doložit ceny </w:t>
            </w:r>
            <w:proofErr w:type="spellStart"/>
            <w:r w:rsidRPr="00D97739">
              <w:rPr>
                <w:rFonts w:ascii="Arial" w:eastAsia="Times New Roman" w:hAnsi="Arial" w:cs="Arial"/>
                <w:i/>
                <w:iCs/>
                <w:sz w:val="20"/>
                <w:szCs w:val="20"/>
                <w:lang w:eastAsia="cs-CZ"/>
              </w:rPr>
              <w:t>PMAt</w:t>
            </w:r>
            <w:proofErr w:type="spellEnd"/>
            <w:r w:rsidRPr="00D97739">
              <w:rPr>
                <w:rFonts w:ascii="Arial" w:eastAsia="Times New Roman" w:hAnsi="Arial" w:cs="Arial"/>
                <w:i/>
                <w:iCs/>
                <w:sz w:val="20"/>
                <w:szCs w:val="20"/>
                <w:lang w:eastAsia="cs-CZ"/>
              </w:rPr>
              <w:t xml:space="preserve"> včetně rozpočítání na 1 vzorek.</w:t>
            </w:r>
          </w:p>
          <w:p w14:paraId="70E054CD" w14:textId="77777777" w:rsidR="00C770FB" w:rsidRPr="00D97739" w:rsidRDefault="00C770FB" w:rsidP="005E3B36">
            <w:pPr>
              <w:pStyle w:val="Odstavecseseznamem"/>
              <w:numPr>
                <w:ilvl w:val="0"/>
                <w:numId w:val="19"/>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Jsou skutečně potřeba 2 nositelé? Jaká je úloha jednotlivých nositelů? proč je uveden NLZP? NLZP je v </w:t>
            </w:r>
            <w:proofErr w:type="gramStart"/>
            <w:r w:rsidRPr="00D97739">
              <w:rPr>
                <w:rFonts w:ascii="Arial" w:eastAsia="Times New Roman" w:hAnsi="Arial" w:cs="Arial"/>
                <w:i/>
                <w:iCs/>
                <w:sz w:val="20"/>
                <w:szCs w:val="20"/>
                <w:lang w:eastAsia="cs-CZ"/>
              </w:rPr>
              <w:t>režii - Dle</w:t>
            </w:r>
            <w:proofErr w:type="gramEnd"/>
            <w:r w:rsidRPr="00D97739">
              <w:rPr>
                <w:rFonts w:ascii="Arial" w:eastAsia="Times New Roman" w:hAnsi="Arial" w:cs="Arial"/>
                <w:i/>
                <w:iCs/>
                <w:sz w:val="20"/>
                <w:szCs w:val="20"/>
                <w:lang w:eastAsia="cs-CZ"/>
              </w:rPr>
              <w:t xml:space="preserve"> SZV jsou k výkonu přiřazeny osobní náklady jednoho nositele výkonu, pouze výjimečně více nositelů (operační výkony a podobně). Je-li nositelem alespoň 1 lékař nebo jiný vysokoškolský pracovník, nejsou zásadně k výkonu přiřazeny osobní náklady nelékařských zdravotnických pracovníků (jsou obsaženy v režii). U obdobných výkonů odbornosti 818 není laborant uveden.</w:t>
            </w:r>
          </w:p>
          <w:p w14:paraId="69223B79" w14:textId="77777777" w:rsidR="00C770FB" w:rsidRPr="00D97739" w:rsidRDefault="00C770FB" w:rsidP="005E3B36">
            <w:pPr>
              <w:pStyle w:val="Odstavecseseznamem"/>
              <w:numPr>
                <w:ilvl w:val="0"/>
                <w:numId w:val="20"/>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Funkce K2 by mohla být upřesněna "</w:t>
            </w:r>
            <w:proofErr w:type="spellStart"/>
            <w:r w:rsidRPr="00D97739">
              <w:rPr>
                <w:rFonts w:ascii="Arial" w:eastAsia="Times New Roman" w:hAnsi="Arial" w:cs="Arial"/>
                <w:i/>
                <w:iCs/>
                <w:sz w:val="20"/>
                <w:szCs w:val="20"/>
                <w:lang w:eastAsia="cs-CZ"/>
              </w:rPr>
              <w:t>bioanalytik</w:t>
            </w:r>
            <w:proofErr w:type="spellEnd"/>
            <w:r w:rsidRPr="00D97739">
              <w:rPr>
                <w:rFonts w:ascii="Arial" w:eastAsia="Times New Roman" w:hAnsi="Arial" w:cs="Arial"/>
                <w:i/>
                <w:iCs/>
                <w:sz w:val="20"/>
                <w:szCs w:val="20"/>
                <w:lang w:eastAsia="cs-CZ"/>
              </w:rPr>
              <w:t xml:space="preserve"> pro klinickou hematologii a transfuzní službu nebo lékař se specializací v oboru hematologie a transfuzní lékařství".</w:t>
            </w:r>
          </w:p>
          <w:p w14:paraId="61508CA9" w14:textId="77777777" w:rsidR="00C770FB" w:rsidRPr="00D97739" w:rsidRDefault="00C770FB" w:rsidP="005E3B36">
            <w:pPr>
              <w:pStyle w:val="Odstavecseseznamem"/>
              <w:numPr>
                <w:ilvl w:val="0"/>
                <w:numId w:val="20"/>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Proč dochází k navýšení času výkonu? Nutno vyjasnit.</w:t>
            </w:r>
          </w:p>
          <w:p w14:paraId="6A312B53" w14:textId="06557EAE" w:rsidR="00C770FB" w:rsidRPr="00D97739" w:rsidRDefault="00C770FB" w:rsidP="005E3B36">
            <w:pPr>
              <w:pStyle w:val="Odstavecseseznamem"/>
              <w:numPr>
                <w:ilvl w:val="0"/>
                <w:numId w:val="20"/>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Proč dochází k navýšení OF? Nutno odůvodnit, proč bylo OF navýšeno – změna doporučení? Uvedeno: „Agregační odpověď trombocytů po přidání ADP s prostaglandinem, </w:t>
            </w:r>
            <w:proofErr w:type="spellStart"/>
            <w:r w:rsidRPr="00D97739">
              <w:rPr>
                <w:rFonts w:ascii="Arial" w:eastAsia="Times New Roman" w:hAnsi="Arial" w:cs="Arial"/>
                <w:i/>
                <w:iCs/>
                <w:sz w:val="20"/>
                <w:szCs w:val="20"/>
                <w:lang w:eastAsia="cs-CZ"/>
              </w:rPr>
              <w:t>ristocetinu</w:t>
            </w:r>
            <w:proofErr w:type="spellEnd"/>
            <w:r w:rsidRPr="00D97739">
              <w:rPr>
                <w:rFonts w:ascii="Arial" w:eastAsia="Times New Roman" w:hAnsi="Arial" w:cs="Arial"/>
                <w:i/>
                <w:iCs/>
                <w:sz w:val="20"/>
                <w:szCs w:val="20"/>
                <w:lang w:eastAsia="cs-CZ"/>
              </w:rPr>
              <w:t xml:space="preserve">, peptidů přímo aktivujícími </w:t>
            </w:r>
            <w:proofErr w:type="gramStart"/>
            <w:r w:rsidRPr="00D97739">
              <w:rPr>
                <w:rFonts w:ascii="Arial" w:eastAsia="Times New Roman" w:hAnsi="Arial" w:cs="Arial"/>
                <w:i/>
                <w:iCs/>
                <w:sz w:val="20"/>
                <w:szCs w:val="20"/>
                <w:lang w:eastAsia="cs-CZ"/>
              </w:rPr>
              <w:t>destičky - TRAP6</w:t>
            </w:r>
            <w:proofErr w:type="gramEnd"/>
            <w:r w:rsidRPr="00D97739">
              <w:rPr>
                <w:rFonts w:ascii="Arial" w:eastAsia="Times New Roman" w:hAnsi="Arial" w:cs="Arial"/>
                <w:i/>
                <w:iCs/>
                <w:sz w:val="20"/>
                <w:szCs w:val="20"/>
                <w:lang w:eastAsia="cs-CZ"/>
              </w:rPr>
              <w:t xml:space="preserve"> a d.“ Prosím o bližší specifikaci, zda je kód vykazován násobně v počtu použitých látek, či je vykázán 1x při použití všech uvedených látek – nutno přesně specifikovat pro potřeby revize.</w:t>
            </w:r>
          </w:p>
          <w:p w14:paraId="7B57F99F" w14:textId="77777777" w:rsidR="00C770FB" w:rsidRPr="00D97739" w:rsidRDefault="00C770FB" w:rsidP="005E3B36">
            <w:pPr>
              <w:pStyle w:val="Odstavecseseznamem"/>
              <w:numPr>
                <w:ilvl w:val="0"/>
                <w:numId w:val="20"/>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Proč je výkon sdílen pro </w:t>
            </w:r>
            <w:proofErr w:type="spellStart"/>
            <w:r w:rsidRPr="00D97739">
              <w:rPr>
                <w:rFonts w:ascii="Arial" w:eastAsia="Times New Roman" w:hAnsi="Arial" w:cs="Arial"/>
                <w:i/>
                <w:iCs/>
                <w:sz w:val="20"/>
                <w:szCs w:val="20"/>
                <w:lang w:eastAsia="cs-CZ"/>
              </w:rPr>
              <w:t>odb</w:t>
            </w:r>
            <w:proofErr w:type="spellEnd"/>
            <w:r w:rsidRPr="00D97739">
              <w:rPr>
                <w:rFonts w:ascii="Arial" w:eastAsia="Times New Roman" w:hAnsi="Arial" w:cs="Arial"/>
                <w:i/>
                <w:iCs/>
                <w:sz w:val="20"/>
                <w:szCs w:val="20"/>
                <w:lang w:eastAsia="cs-CZ"/>
              </w:rPr>
              <w:t>. 202? Jedná se přece o laboratorní výkon …</w:t>
            </w:r>
          </w:p>
          <w:p w14:paraId="79104D3B" w14:textId="77777777" w:rsidR="00C770FB" w:rsidRPr="00D97739" w:rsidRDefault="00C770FB" w:rsidP="005E3B36">
            <w:pPr>
              <w:pStyle w:val="Odstavecseseznamem"/>
              <w:numPr>
                <w:ilvl w:val="0"/>
                <w:numId w:val="20"/>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Přístroj </w:t>
            </w:r>
            <w:proofErr w:type="spellStart"/>
            <w:r w:rsidRPr="00D97739">
              <w:rPr>
                <w:rFonts w:ascii="Arial" w:eastAsia="Times New Roman" w:hAnsi="Arial" w:cs="Arial"/>
                <w:i/>
                <w:iCs/>
                <w:sz w:val="20"/>
                <w:szCs w:val="20"/>
                <w:lang w:eastAsia="cs-CZ"/>
              </w:rPr>
              <w:t>Agregometr</w:t>
            </w:r>
            <w:proofErr w:type="spellEnd"/>
            <w:r w:rsidRPr="00D97739">
              <w:rPr>
                <w:rFonts w:ascii="Arial" w:eastAsia="Times New Roman" w:hAnsi="Arial" w:cs="Arial"/>
                <w:i/>
                <w:iCs/>
                <w:sz w:val="20"/>
                <w:szCs w:val="20"/>
                <w:lang w:eastAsia="cs-CZ"/>
              </w:rPr>
              <w:t xml:space="preserve"> impedanční je novou položkou v číselníku přístrojů a je uveden pouze u tohoto změnového výkonu. Je tedy nutno doložit cenu přístroje např. fakturou, a specifikaci přístroje.</w:t>
            </w:r>
          </w:p>
          <w:p w14:paraId="0D713CD4" w14:textId="77777777" w:rsidR="00C770FB" w:rsidRPr="00D97739" w:rsidRDefault="00C770FB" w:rsidP="00D97739">
            <w:pPr>
              <w:jc w:val="both"/>
              <w:rPr>
                <w:rFonts w:ascii="Arial" w:hAnsi="Arial" w:cs="Arial"/>
                <w:i/>
                <w:iCs/>
              </w:rPr>
            </w:pPr>
          </w:p>
          <w:p w14:paraId="07E6218E" w14:textId="3F237726" w:rsidR="005B0AA6" w:rsidRPr="00D97739" w:rsidRDefault="00C770FB" w:rsidP="00D97739">
            <w:pPr>
              <w:jc w:val="both"/>
              <w:rPr>
                <w:rFonts w:ascii="Arial" w:hAnsi="Arial" w:cs="Arial"/>
                <w:b/>
                <w:bCs/>
                <w:i/>
                <w:iCs/>
              </w:rPr>
            </w:pPr>
            <w:r w:rsidRPr="00D97739">
              <w:rPr>
                <w:rFonts w:ascii="Arial" w:hAnsi="Arial" w:cs="Arial"/>
                <w:b/>
                <w:bCs/>
                <w:i/>
                <w:iCs/>
              </w:rPr>
              <w:t>22210 PODÁVÁNÍ LÉKU PODKOŽNÍ INJEKCÍ S DÉLKOU APLIKACE DO 60 MINUT</w:t>
            </w:r>
          </w:p>
          <w:p w14:paraId="22A201E1" w14:textId="77777777" w:rsidR="00C770FB" w:rsidRPr="00D97739" w:rsidRDefault="00C770FB" w:rsidP="005E3B36">
            <w:pPr>
              <w:pStyle w:val="Odstavecseseznamem"/>
              <w:numPr>
                <w:ilvl w:val="0"/>
                <w:numId w:val="21"/>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color w:val="000000"/>
                <w:sz w:val="20"/>
                <w:szCs w:val="20"/>
                <w:lang w:eastAsia="cs-CZ"/>
              </w:rPr>
              <w:t xml:space="preserve">Upravit nositele </w:t>
            </w:r>
            <w:proofErr w:type="gramStart"/>
            <w:r w:rsidRPr="00D97739">
              <w:rPr>
                <w:rFonts w:ascii="Arial" w:eastAsia="Times New Roman" w:hAnsi="Arial" w:cs="Arial"/>
                <w:i/>
                <w:iCs/>
                <w:color w:val="000000"/>
                <w:sz w:val="20"/>
                <w:szCs w:val="20"/>
                <w:lang w:eastAsia="cs-CZ"/>
              </w:rPr>
              <w:t>výkonu - je</w:t>
            </w:r>
            <w:proofErr w:type="gramEnd"/>
            <w:r w:rsidRPr="00D97739">
              <w:rPr>
                <w:rFonts w:ascii="Arial" w:eastAsia="Times New Roman" w:hAnsi="Arial" w:cs="Arial"/>
                <w:i/>
                <w:iCs/>
                <w:color w:val="000000"/>
                <w:sz w:val="20"/>
                <w:szCs w:val="20"/>
                <w:lang w:eastAsia="cs-CZ"/>
              </w:rPr>
              <w:t xml:space="preserve">-li nositelem výkonu alespoň jeden lékař nebo jiný vysokoškolský pracovník, nejsou zásadně k výkonu přiřazeny osobní náklady nelékařských zdravotnických pracovníků (jsou obsaženy v úhradě nepřímých nákladů - režii). Sestra S3 má mít jakou specializaci? Bude se sestra věnovat 30 minut pouze 1 pacientovi? </w:t>
            </w:r>
          </w:p>
          <w:p w14:paraId="3C2EDE8B" w14:textId="77777777" w:rsidR="00C770FB" w:rsidRPr="00D97739" w:rsidRDefault="00C770FB" w:rsidP="005E3B36">
            <w:pPr>
              <w:pStyle w:val="Odstavecseseznamem"/>
              <w:numPr>
                <w:ilvl w:val="0"/>
                <w:numId w:val="21"/>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color w:val="000000"/>
                <w:sz w:val="20"/>
                <w:szCs w:val="20"/>
                <w:lang w:eastAsia="cs-CZ"/>
              </w:rPr>
              <w:t>H</w:t>
            </w:r>
            <w:r w:rsidRPr="00D97739">
              <w:rPr>
                <w:rFonts w:ascii="Arial" w:eastAsia="Times New Roman" w:hAnsi="Arial" w:cs="Arial"/>
                <w:i/>
                <w:iCs/>
                <w:sz w:val="20"/>
                <w:szCs w:val="20"/>
                <w:lang w:eastAsia="cs-CZ"/>
              </w:rPr>
              <w:t>odnocení zdravotního stavu pacienta a schválení indikace podání léčivé látky je obsaženo v kódu: 22023 - KONTROLNÍ VYŠETŘENÍ HEMATOLOGA – TRVÁNÍ 15 MINUT</w:t>
            </w:r>
            <w:r w:rsidRPr="00D97739">
              <w:rPr>
                <w:rFonts w:ascii="Arial" w:eastAsia="Times New Roman" w:hAnsi="Arial" w:cs="Arial"/>
                <w:i/>
                <w:iCs/>
                <w:color w:val="000000"/>
                <w:sz w:val="20"/>
                <w:szCs w:val="20"/>
                <w:lang w:eastAsia="cs-CZ"/>
              </w:rPr>
              <w:t xml:space="preserve"> </w:t>
            </w:r>
          </w:p>
          <w:p w14:paraId="6D1C511C" w14:textId="77777777" w:rsidR="00C770FB" w:rsidRPr="00D97739" w:rsidRDefault="00C770FB" w:rsidP="005E3B36">
            <w:pPr>
              <w:pStyle w:val="Odstavecseseznamem"/>
              <w:numPr>
                <w:ilvl w:val="0"/>
                <w:numId w:val="21"/>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color w:val="000000"/>
                <w:sz w:val="20"/>
                <w:szCs w:val="20"/>
                <w:lang w:eastAsia="cs-CZ"/>
              </w:rPr>
              <w:t>Tonometr a infuzní pumpa –nejedná se o jednoúčelové přístroje ale víceúčelové, tzn. nekalkulovat.</w:t>
            </w:r>
          </w:p>
          <w:p w14:paraId="72609E79" w14:textId="77777777" w:rsidR="00C770FB" w:rsidRPr="00D97739" w:rsidRDefault="00C770FB" w:rsidP="005E3B36">
            <w:pPr>
              <w:pStyle w:val="Odstavecseseznamem"/>
              <w:numPr>
                <w:ilvl w:val="0"/>
                <w:numId w:val="21"/>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color w:val="000000"/>
                <w:sz w:val="20"/>
                <w:szCs w:val="20"/>
                <w:lang w:eastAsia="cs-CZ"/>
              </w:rPr>
              <w:t>Chybí uvedení kategorie</w:t>
            </w:r>
          </w:p>
          <w:p w14:paraId="7FAC792C" w14:textId="77777777" w:rsidR="00C770FB" w:rsidRPr="00D97739" w:rsidRDefault="00C770FB" w:rsidP="005E3B36">
            <w:pPr>
              <w:pStyle w:val="Odstavecseseznamem"/>
              <w:numPr>
                <w:ilvl w:val="0"/>
                <w:numId w:val="21"/>
              </w:numPr>
              <w:suppressAutoHyphens w:val="0"/>
              <w:contextualSpacing/>
              <w:jc w:val="both"/>
              <w:rPr>
                <w:rFonts w:ascii="Arial" w:eastAsia="Times New Roman" w:hAnsi="Arial" w:cs="Arial"/>
                <w:b/>
                <w:bCs/>
                <w:i/>
                <w:iCs/>
                <w:sz w:val="20"/>
                <w:szCs w:val="20"/>
                <w:lang w:eastAsia="cs-CZ"/>
              </w:rPr>
            </w:pPr>
            <w:r w:rsidRPr="00D97739">
              <w:rPr>
                <w:rFonts w:ascii="Arial" w:eastAsia="Times New Roman" w:hAnsi="Arial" w:cs="Arial"/>
                <w:i/>
                <w:iCs/>
                <w:color w:val="000000"/>
                <w:sz w:val="20"/>
                <w:szCs w:val="20"/>
                <w:lang w:eastAsia="cs-CZ"/>
              </w:rPr>
              <w:t>Je otázkou, zda se využijí všechna tři krytí V rámci PMAT nebo se je zde vypsáno pouze několik různých velikostí, které mohou být použity.</w:t>
            </w:r>
            <w:r w:rsidRPr="00D97739">
              <w:rPr>
                <w:rFonts w:ascii="Arial" w:eastAsia="Times New Roman" w:hAnsi="Arial" w:cs="Arial"/>
                <w:i/>
                <w:iCs/>
                <w:strike/>
                <w:sz w:val="20"/>
                <w:szCs w:val="20"/>
                <w:lang w:eastAsia="cs-CZ"/>
              </w:rPr>
              <w:t xml:space="preserve"> </w:t>
            </w:r>
            <w:r w:rsidRPr="00D97739">
              <w:rPr>
                <w:rFonts w:ascii="Arial" w:eastAsia="Times New Roman" w:hAnsi="Arial" w:cs="Arial"/>
                <w:b/>
                <w:bCs/>
                <w:i/>
                <w:iCs/>
                <w:sz w:val="20"/>
                <w:szCs w:val="20"/>
                <w:lang w:eastAsia="cs-CZ"/>
              </w:rPr>
              <w:t>Není uveden předpokládaný ekonomický dopad</w:t>
            </w:r>
          </w:p>
          <w:p w14:paraId="5CB5A736" w14:textId="12D27E0F" w:rsidR="00D97739" w:rsidRPr="004F0C5D" w:rsidRDefault="00C770FB" w:rsidP="004F0C5D">
            <w:pPr>
              <w:pStyle w:val="Odstavecseseznamem"/>
              <w:numPr>
                <w:ilvl w:val="0"/>
                <w:numId w:val="21"/>
              </w:numPr>
              <w:tabs>
                <w:tab w:val="left" w:pos="690"/>
              </w:tabs>
              <w:jc w:val="both"/>
              <w:rPr>
                <w:rFonts w:ascii="Arial" w:hAnsi="Arial" w:cs="Arial"/>
                <w:i/>
                <w:iCs/>
                <w:color w:val="000000"/>
                <w:sz w:val="20"/>
                <w:szCs w:val="20"/>
                <w:lang w:eastAsia="cs-CZ"/>
              </w:rPr>
            </w:pPr>
            <w:r w:rsidRPr="00D97739">
              <w:rPr>
                <w:rFonts w:ascii="Arial" w:hAnsi="Arial" w:cs="Arial"/>
                <w:i/>
                <w:iCs/>
                <w:color w:val="000000"/>
                <w:sz w:val="20"/>
                <w:szCs w:val="20"/>
                <w:lang w:eastAsia="cs-CZ"/>
              </w:rPr>
              <w:t xml:space="preserve">Existuje nový výkon 06160 PŘÍPRAVA A APLIKACE INFÚZNÍ TERAPIE S.C. ZA ÚČELEM DODÁNÍ LÉKŮ VE SPECIALIZOVANÉM CENTRU – event možné sdílení pro </w:t>
            </w:r>
            <w:proofErr w:type="spellStart"/>
            <w:r w:rsidRPr="00D97739">
              <w:rPr>
                <w:rFonts w:ascii="Arial" w:hAnsi="Arial" w:cs="Arial"/>
                <w:i/>
                <w:iCs/>
                <w:color w:val="000000"/>
                <w:sz w:val="20"/>
                <w:szCs w:val="20"/>
                <w:lang w:eastAsia="cs-CZ"/>
              </w:rPr>
              <w:t>odb</w:t>
            </w:r>
            <w:proofErr w:type="spellEnd"/>
            <w:r w:rsidRPr="00D97739">
              <w:rPr>
                <w:rFonts w:ascii="Arial" w:hAnsi="Arial" w:cs="Arial"/>
                <w:i/>
                <w:iCs/>
                <w:color w:val="000000"/>
                <w:sz w:val="20"/>
                <w:szCs w:val="20"/>
                <w:lang w:eastAsia="cs-CZ"/>
              </w:rPr>
              <w:t>. 202?</w:t>
            </w:r>
          </w:p>
        </w:tc>
      </w:tr>
    </w:tbl>
    <w:p w14:paraId="0D3D0840" w14:textId="77777777" w:rsidR="005B0AA6" w:rsidRPr="00D97739" w:rsidRDefault="005B0AA6" w:rsidP="00D97739">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1"/>
      </w:tblGrid>
      <w:tr w:rsidR="005B0AA6" w:rsidRPr="00D97739" w14:paraId="5D75A750" w14:textId="77777777" w:rsidTr="00A43B6A">
        <w:tc>
          <w:tcPr>
            <w:tcW w:w="9211" w:type="dxa"/>
            <w:shd w:val="clear" w:color="auto" w:fill="EAF1DD"/>
          </w:tcPr>
          <w:p w14:paraId="7972277C" w14:textId="77777777" w:rsidR="005B0AA6" w:rsidRDefault="005B0AA6" w:rsidP="00D97739">
            <w:pPr>
              <w:jc w:val="both"/>
              <w:rPr>
                <w:rFonts w:ascii="Arial" w:hAnsi="Arial" w:cs="Arial"/>
                <w:b/>
                <w:i/>
                <w:iCs/>
                <w:u w:val="single"/>
              </w:rPr>
            </w:pPr>
            <w:r w:rsidRPr="00D97739">
              <w:rPr>
                <w:rFonts w:ascii="Arial" w:hAnsi="Arial" w:cs="Arial"/>
                <w:b/>
                <w:i/>
                <w:iCs/>
                <w:u w:val="single"/>
              </w:rPr>
              <w:t>Připomínky SZP ČR:</w:t>
            </w:r>
          </w:p>
          <w:p w14:paraId="3CBE9389" w14:textId="77777777" w:rsidR="00D97739" w:rsidRPr="00D97739" w:rsidRDefault="00D97739" w:rsidP="00D97739">
            <w:pPr>
              <w:jc w:val="both"/>
              <w:rPr>
                <w:rFonts w:ascii="Arial" w:hAnsi="Arial" w:cs="Arial"/>
                <w:b/>
                <w:i/>
                <w:iCs/>
                <w:u w:val="single"/>
              </w:rPr>
            </w:pPr>
          </w:p>
          <w:p w14:paraId="24059811" w14:textId="77777777" w:rsidR="008A4162" w:rsidRPr="00D97739" w:rsidRDefault="008A4162" w:rsidP="00D97739">
            <w:pPr>
              <w:jc w:val="both"/>
              <w:rPr>
                <w:rFonts w:ascii="Arial" w:hAnsi="Arial" w:cs="Arial"/>
                <w:b/>
                <w:bCs/>
                <w:i/>
                <w:iCs/>
              </w:rPr>
            </w:pPr>
            <w:r w:rsidRPr="00D97739">
              <w:rPr>
                <w:rFonts w:ascii="Arial" w:hAnsi="Arial" w:cs="Arial"/>
                <w:b/>
                <w:bCs/>
                <w:i/>
                <w:iCs/>
              </w:rPr>
              <w:t>96139 STANOVENÍ MULTIMERNÍ STRUKTURY VON WILLEBRANDOVA FAKTORU</w:t>
            </w:r>
          </w:p>
          <w:p w14:paraId="0F54FB4D"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Žádáme o podrobné zdůvodnění navýšení časové dotace o 20 min. a přidání nositele S3.</w:t>
            </w:r>
          </w:p>
          <w:p w14:paraId="4A3967F4"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lastRenderedPageBreak/>
              <w:t xml:space="preserve">Jedná se o novou metodu, přičemž se původní čas nositele zvýšil z 5 minut na 30 (20+10) min. (bodová hodnota vzrostla z 536 bb na 2701,83 bb). Diskuse nutná.  </w:t>
            </w:r>
          </w:p>
          <w:p w14:paraId="0752D566" w14:textId="77777777" w:rsidR="008A4162" w:rsidRPr="00D97739" w:rsidRDefault="008A4162" w:rsidP="00D97739">
            <w:pPr>
              <w:jc w:val="both"/>
              <w:rPr>
                <w:rFonts w:ascii="Arial" w:hAnsi="Arial" w:cs="Arial"/>
                <w:i/>
                <w:iCs/>
              </w:rPr>
            </w:pPr>
          </w:p>
          <w:p w14:paraId="05A78884" w14:textId="77777777" w:rsidR="008A4162" w:rsidRPr="00D97739" w:rsidRDefault="008A4162" w:rsidP="00D97739">
            <w:pPr>
              <w:jc w:val="both"/>
              <w:rPr>
                <w:rFonts w:ascii="Arial" w:hAnsi="Arial" w:cs="Arial"/>
                <w:b/>
                <w:bCs/>
                <w:i/>
                <w:iCs/>
              </w:rPr>
            </w:pPr>
            <w:r w:rsidRPr="00D97739">
              <w:rPr>
                <w:rFonts w:ascii="Arial" w:hAnsi="Arial" w:cs="Arial"/>
                <w:b/>
                <w:bCs/>
                <w:i/>
                <w:iCs/>
              </w:rPr>
              <w:t xml:space="preserve">96247 AGREGACE TROMBOCYTŮ MĚŘENÁ OPTICKOU METODOU </w:t>
            </w:r>
          </w:p>
          <w:p w14:paraId="5DFB8007"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Žádáme o zdůvodnění navýšení časové dotace z 5 min. na 8 min. a přidání nositele S3.</w:t>
            </w:r>
          </w:p>
          <w:p w14:paraId="146B6317"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 xml:space="preserve">Žádáme rovněž o podrobnější zdůvodněn navýšení frekvence z 12x / 1 čtvrtletí na 20x/1 čtvrtletí. </w:t>
            </w:r>
          </w:p>
          <w:p w14:paraId="7E88B7AE" w14:textId="77777777" w:rsidR="008A4162" w:rsidRPr="00D97739" w:rsidRDefault="008A4162" w:rsidP="00D97739">
            <w:pPr>
              <w:jc w:val="both"/>
              <w:rPr>
                <w:rFonts w:ascii="Arial" w:hAnsi="Arial" w:cs="Arial"/>
                <w:i/>
                <w:iCs/>
              </w:rPr>
            </w:pPr>
          </w:p>
          <w:p w14:paraId="072CD63F" w14:textId="77777777" w:rsidR="008A4162" w:rsidRPr="00D97739" w:rsidRDefault="008A4162" w:rsidP="00D97739">
            <w:pPr>
              <w:jc w:val="both"/>
              <w:rPr>
                <w:rFonts w:ascii="Arial" w:hAnsi="Arial" w:cs="Arial"/>
                <w:b/>
                <w:bCs/>
                <w:i/>
                <w:iCs/>
              </w:rPr>
            </w:pPr>
            <w:r w:rsidRPr="00D97739">
              <w:rPr>
                <w:rFonts w:ascii="Arial" w:hAnsi="Arial" w:cs="Arial"/>
                <w:b/>
                <w:bCs/>
                <w:i/>
                <w:iCs/>
              </w:rPr>
              <w:t>96249 AGREGACE TROMBOCYTŮ MĚŘENÁ IMPEDANČNÍ METODOU</w:t>
            </w:r>
          </w:p>
          <w:p w14:paraId="1C57747D"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Žádáme o zdůvodnění navýšení časové dotace z 5 min. na 8 min. a přidání nositele S3.</w:t>
            </w:r>
          </w:p>
          <w:p w14:paraId="621CAD7C" w14:textId="77777777" w:rsidR="008A4162" w:rsidRPr="00D97739" w:rsidRDefault="008A4162" w:rsidP="005E3B36">
            <w:pPr>
              <w:pStyle w:val="Odstavecseseznamem"/>
              <w:numPr>
                <w:ilvl w:val="0"/>
                <w:numId w:val="4"/>
              </w:numPr>
              <w:suppressAutoHyphens w:val="0"/>
              <w:jc w:val="both"/>
              <w:rPr>
                <w:rFonts w:ascii="Arial" w:hAnsi="Arial" w:cs="Arial"/>
                <w:i/>
                <w:iCs/>
                <w:sz w:val="20"/>
                <w:szCs w:val="20"/>
              </w:rPr>
            </w:pPr>
            <w:r w:rsidRPr="00D97739">
              <w:rPr>
                <w:rFonts w:ascii="Arial" w:hAnsi="Arial" w:cs="Arial"/>
                <w:i/>
                <w:iCs/>
                <w:sz w:val="20"/>
                <w:szCs w:val="20"/>
              </w:rPr>
              <w:t xml:space="preserve">Žádáme rovněž o podrobnější zdůvodněn navýšení frekvence z 8x /1 čtvrtletí na 20x/1 čtvrtletí. </w:t>
            </w:r>
          </w:p>
          <w:p w14:paraId="2B61AEA5" w14:textId="77777777" w:rsidR="005B0AA6" w:rsidRPr="00D97739" w:rsidRDefault="005B0AA6" w:rsidP="00D97739">
            <w:pPr>
              <w:suppressAutoHyphens w:val="0"/>
              <w:jc w:val="both"/>
              <w:rPr>
                <w:rFonts w:ascii="Arial" w:hAnsi="Arial" w:cs="Arial"/>
                <w:i/>
                <w:iCs/>
              </w:rPr>
            </w:pPr>
          </w:p>
        </w:tc>
      </w:tr>
    </w:tbl>
    <w:p w14:paraId="0BE7D59A" w14:textId="77777777" w:rsidR="005B0AA6" w:rsidRPr="00D97739" w:rsidRDefault="005B0AA6" w:rsidP="00D97739">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61"/>
      </w:tblGrid>
      <w:tr w:rsidR="005B0AA6" w:rsidRPr="00D97739" w14:paraId="03DF886B" w14:textId="77777777" w:rsidTr="00A43B6A">
        <w:trPr>
          <w:trHeight w:val="1134"/>
        </w:trPr>
        <w:tc>
          <w:tcPr>
            <w:tcW w:w="9211" w:type="dxa"/>
            <w:shd w:val="clear" w:color="auto" w:fill="FDE9D9"/>
          </w:tcPr>
          <w:p w14:paraId="57FA2413" w14:textId="77777777" w:rsidR="005B0AA6" w:rsidRPr="00D97739" w:rsidRDefault="005B0AA6" w:rsidP="00D97739">
            <w:pPr>
              <w:jc w:val="both"/>
              <w:rPr>
                <w:rFonts w:ascii="Arial" w:hAnsi="Arial" w:cs="Arial"/>
                <w:b/>
                <w:i/>
                <w:iCs/>
                <w:u w:val="single"/>
              </w:rPr>
            </w:pPr>
            <w:r w:rsidRPr="00D97739">
              <w:rPr>
                <w:rFonts w:ascii="Arial" w:hAnsi="Arial" w:cs="Arial"/>
                <w:b/>
                <w:i/>
                <w:iCs/>
                <w:u w:val="single"/>
              </w:rPr>
              <w:t>Průběh pracovního jednání</w:t>
            </w:r>
          </w:p>
          <w:p w14:paraId="3246D069" w14:textId="77777777" w:rsidR="005B0AA6" w:rsidRPr="003C6448" w:rsidRDefault="005B0AA6" w:rsidP="00D97739">
            <w:pPr>
              <w:jc w:val="both"/>
              <w:rPr>
                <w:rFonts w:ascii="Arial" w:hAnsi="Arial" w:cs="Arial"/>
                <w:i/>
                <w:iCs/>
              </w:rPr>
            </w:pPr>
          </w:p>
          <w:p w14:paraId="3531F887" w14:textId="77777777" w:rsidR="00742BCC" w:rsidRPr="008162FA" w:rsidRDefault="00742BCC" w:rsidP="00742BCC">
            <w:pPr>
              <w:jc w:val="both"/>
              <w:rPr>
                <w:rFonts w:ascii="Arial" w:hAnsi="Arial" w:cs="Arial"/>
                <w:b/>
                <w:bCs/>
                <w:i/>
                <w:iCs/>
              </w:rPr>
            </w:pPr>
            <w:r w:rsidRPr="008162FA">
              <w:rPr>
                <w:rFonts w:ascii="Arial" w:hAnsi="Arial" w:cs="Arial"/>
                <w:b/>
                <w:bCs/>
                <w:i/>
                <w:iCs/>
              </w:rPr>
              <w:t>22210 PODÁVÁNÍ LÉKU PODKOŽNÍ INJEKCÍ S DÉLKOU APLIKACE DO 60 MINUT</w:t>
            </w:r>
          </w:p>
          <w:p w14:paraId="556A81C2" w14:textId="787F0D9A" w:rsidR="00742BCC" w:rsidRPr="00742BCC" w:rsidRDefault="00742BCC" w:rsidP="00742BCC">
            <w:pPr>
              <w:jc w:val="both"/>
              <w:rPr>
                <w:rFonts w:ascii="Arial" w:hAnsi="Arial" w:cs="Arial"/>
                <w:i/>
                <w:iCs/>
              </w:rPr>
            </w:pPr>
            <w:r w:rsidRPr="00742BCC">
              <w:rPr>
                <w:rFonts w:ascii="Arial" w:hAnsi="Arial" w:cs="Arial"/>
                <w:i/>
                <w:iCs/>
              </w:rPr>
              <w:t xml:space="preserve">V rámci připomínkového řízení byl vznesen návrh, aby namísto zavádění nového samostatného výkonu byl využit již existující výkon 06160 – Příprava a aplikace </w:t>
            </w:r>
            <w:proofErr w:type="spellStart"/>
            <w:r w:rsidRPr="00742BCC">
              <w:rPr>
                <w:rFonts w:ascii="Arial" w:hAnsi="Arial" w:cs="Arial"/>
                <w:i/>
                <w:iCs/>
              </w:rPr>
              <w:t>infúzní</w:t>
            </w:r>
            <w:proofErr w:type="spellEnd"/>
            <w:r w:rsidRPr="00742BCC">
              <w:rPr>
                <w:rFonts w:ascii="Arial" w:hAnsi="Arial" w:cs="Arial"/>
                <w:i/>
                <w:iCs/>
              </w:rPr>
              <w:t xml:space="preserve"> terapie S.C. za účelem dodání léků ve specializovaném centru, a to formou jeho sdílení mezi odborností 911 – všeobecná sestra.</w:t>
            </w:r>
          </w:p>
          <w:p w14:paraId="7200C26B" w14:textId="77777777" w:rsidR="00742BCC" w:rsidRPr="00742BCC" w:rsidRDefault="00742BCC" w:rsidP="00742BCC">
            <w:pPr>
              <w:jc w:val="both"/>
              <w:rPr>
                <w:rFonts w:ascii="Arial" w:hAnsi="Arial" w:cs="Arial"/>
                <w:i/>
                <w:iCs/>
              </w:rPr>
            </w:pPr>
            <w:r w:rsidRPr="00742BCC">
              <w:rPr>
                <w:rFonts w:ascii="Arial" w:hAnsi="Arial" w:cs="Arial"/>
                <w:i/>
                <w:iCs/>
              </w:rPr>
              <w:t>Předkladatelé tento návrh akceptovali. S ohledem na skutečnost, že požadovanou činnost lze systémově řešit prostřednictvím sdílení stávajícího výkonu, pozbývá návrh nového výkonu 22210 opodstatnění.</w:t>
            </w:r>
          </w:p>
          <w:p w14:paraId="222F85FF" w14:textId="77777777" w:rsidR="00742BCC" w:rsidRPr="00742BCC" w:rsidRDefault="00742BCC" w:rsidP="00742BCC">
            <w:pPr>
              <w:jc w:val="both"/>
              <w:rPr>
                <w:rFonts w:ascii="Arial" w:hAnsi="Arial" w:cs="Arial"/>
                <w:i/>
                <w:iCs/>
              </w:rPr>
            </w:pPr>
            <w:r w:rsidRPr="00742BCC">
              <w:rPr>
                <w:rFonts w:ascii="Arial" w:hAnsi="Arial" w:cs="Arial"/>
                <w:i/>
                <w:iCs/>
              </w:rPr>
              <w:t xml:space="preserve">Z výše uvedeného důvodu je návrh nového výkonu </w:t>
            </w:r>
            <w:r w:rsidRPr="008162FA">
              <w:rPr>
                <w:rFonts w:ascii="Arial" w:hAnsi="Arial" w:cs="Arial"/>
                <w:i/>
                <w:iCs/>
                <w:u w:val="single"/>
              </w:rPr>
              <w:t>22210 stažen z dalšího projednávání</w:t>
            </w:r>
            <w:r w:rsidRPr="00742BCC">
              <w:rPr>
                <w:rFonts w:ascii="Arial" w:hAnsi="Arial" w:cs="Arial"/>
                <w:i/>
                <w:iCs/>
              </w:rPr>
              <w:t>.</w:t>
            </w:r>
          </w:p>
          <w:p w14:paraId="2C01C48D" w14:textId="77777777" w:rsidR="00742BCC" w:rsidRPr="00D97739" w:rsidRDefault="00742BCC" w:rsidP="00D97739">
            <w:pPr>
              <w:jc w:val="both"/>
              <w:rPr>
                <w:rFonts w:ascii="Arial" w:hAnsi="Arial" w:cs="Arial"/>
                <w:i/>
                <w:iCs/>
              </w:rPr>
            </w:pPr>
          </w:p>
          <w:p w14:paraId="22BEFA10" w14:textId="77777777" w:rsidR="00742BCC" w:rsidRPr="00742BCC" w:rsidRDefault="00742BCC" w:rsidP="00742BCC">
            <w:pPr>
              <w:jc w:val="both"/>
              <w:rPr>
                <w:rFonts w:ascii="Arial" w:hAnsi="Arial" w:cs="Arial"/>
                <w:i/>
                <w:iCs/>
              </w:rPr>
            </w:pPr>
            <w:r w:rsidRPr="00742BCC">
              <w:rPr>
                <w:rFonts w:ascii="Arial" w:hAnsi="Arial" w:cs="Arial"/>
                <w:i/>
                <w:iCs/>
              </w:rPr>
              <w:t xml:space="preserve">Odborná společnost navrhla úpravy RL za účelem revize vybraných výkonů v oblasti laboratorní diagnostiky poruch hemostázy, konkrétně výkonu pro stanovení struktury von </w:t>
            </w:r>
            <w:proofErr w:type="spellStart"/>
            <w:r w:rsidRPr="00742BCC">
              <w:rPr>
                <w:rFonts w:ascii="Arial" w:hAnsi="Arial" w:cs="Arial"/>
                <w:i/>
                <w:iCs/>
              </w:rPr>
              <w:t>Willebrandova</w:t>
            </w:r>
            <w:proofErr w:type="spellEnd"/>
            <w:r w:rsidRPr="00742BCC">
              <w:rPr>
                <w:rFonts w:ascii="Arial" w:hAnsi="Arial" w:cs="Arial"/>
                <w:i/>
                <w:iCs/>
              </w:rPr>
              <w:t xml:space="preserve"> faktoru a výkonů pro agregaci trombocytů. Cílem bylo posoudit jejich aktuálnost, metodologickou správnost, frekvenční omezení a administrativní postup při případném zavedení nových a zrušení stávajících výkonů tak, aby odpovídaly současné klinické praxi i technickému rozvoji laboratorních metod.</w:t>
            </w:r>
          </w:p>
          <w:p w14:paraId="138BF3C2" w14:textId="77777777" w:rsidR="00742BCC" w:rsidRPr="00742BCC" w:rsidRDefault="00742BCC" w:rsidP="00742BCC">
            <w:pPr>
              <w:jc w:val="both"/>
              <w:rPr>
                <w:rFonts w:ascii="Arial" w:hAnsi="Arial" w:cs="Arial"/>
                <w:i/>
                <w:iCs/>
              </w:rPr>
            </w:pPr>
          </w:p>
          <w:p w14:paraId="7B1318F0" w14:textId="77777777" w:rsidR="00742BCC" w:rsidRPr="00742BCC" w:rsidRDefault="00742BCC" w:rsidP="00742BCC">
            <w:pPr>
              <w:jc w:val="both"/>
              <w:rPr>
                <w:rFonts w:ascii="Arial" w:hAnsi="Arial" w:cs="Arial"/>
                <w:b/>
                <w:bCs/>
                <w:i/>
                <w:iCs/>
              </w:rPr>
            </w:pPr>
            <w:r w:rsidRPr="00742BCC">
              <w:rPr>
                <w:rFonts w:ascii="Arial" w:hAnsi="Arial" w:cs="Arial"/>
                <w:b/>
                <w:bCs/>
                <w:i/>
                <w:iCs/>
              </w:rPr>
              <w:t>96139 STANOVENÍ MULTIMERNÍ STRUKTURY VON WILLEBRANDOVA FAKTORU</w:t>
            </w:r>
          </w:p>
          <w:p w14:paraId="26B0A99F" w14:textId="77777777" w:rsidR="00742BCC" w:rsidRPr="00742BCC" w:rsidRDefault="00742BCC" w:rsidP="00742BCC">
            <w:pPr>
              <w:jc w:val="both"/>
              <w:rPr>
                <w:rFonts w:ascii="Arial" w:hAnsi="Arial" w:cs="Arial"/>
                <w:i/>
                <w:iCs/>
              </w:rPr>
            </w:pPr>
            <w:r w:rsidRPr="00742BCC">
              <w:rPr>
                <w:rFonts w:ascii="Arial" w:hAnsi="Arial" w:cs="Arial"/>
                <w:i/>
                <w:iCs/>
              </w:rPr>
              <w:t xml:space="preserve">V rámci prvního bodu byl projednán návrh na aktualizaci stávajícího výkonu pro stanovení struktury von </w:t>
            </w:r>
            <w:proofErr w:type="spellStart"/>
            <w:r w:rsidRPr="00742BCC">
              <w:rPr>
                <w:rFonts w:ascii="Arial" w:hAnsi="Arial" w:cs="Arial"/>
                <w:i/>
                <w:iCs/>
              </w:rPr>
              <w:t>Willebrandova</w:t>
            </w:r>
            <w:proofErr w:type="spellEnd"/>
            <w:r w:rsidRPr="00742BCC">
              <w:rPr>
                <w:rFonts w:ascii="Arial" w:hAnsi="Arial" w:cs="Arial"/>
                <w:i/>
                <w:iCs/>
              </w:rPr>
              <w:t xml:space="preserve"> faktoru. Bylo konstatováno, že původní výkon pochází přibližně z roku 1995 a je založen na metodě zkřížené elektroforézy. Tato metodika již neodpovídá současným diagnostickým standardům ani aktuální klinické praxi.</w:t>
            </w:r>
          </w:p>
          <w:p w14:paraId="62680B1B" w14:textId="77777777" w:rsidR="00742BCC" w:rsidRPr="00742BCC" w:rsidRDefault="00742BCC" w:rsidP="00742BCC">
            <w:pPr>
              <w:jc w:val="both"/>
              <w:rPr>
                <w:rFonts w:ascii="Arial" w:hAnsi="Arial" w:cs="Arial"/>
                <w:i/>
                <w:iCs/>
              </w:rPr>
            </w:pPr>
            <w:r w:rsidRPr="00742BCC">
              <w:rPr>
                <w:rFonts w:ascii="Arial" w:hAnsi="Arial" w:cs="Arial"/>
                <w:i/>
                <w:iCs/>
              </w:rPr>
              <w:t xml:space="preserve">Nově používaná metoda je založena na stanovení </w:t>
            </w:r>
            <w:proofErr w:type="spellStart"/>
            <w:r w:rsidRPr="00742BCC">
              <w:rPr>
                <w:rFonts w:ascii="Arial" w:hAnsi="Arial" w:cs="Arial"/>
                <w:i/>
                <w:iCs/>
              </w:rPr>
              <w:t>multimerní</w:t>
            </w:r>
            <w:proofErr w:type="spellEnd"/>
            <w:r w:rsidRPr="00742BCC">
              <w:rPr>
                <w:rFonts w:ascii="Arial" w:hAnsi="Arial" w:cs="Arial"/>
                <w:i/>
                <w:iCs/>
              </w:rPr>
              <w:t xml:space="preserve"> struktury von </w:t>
            </w:r>
            <w:proofErr w:type="spellStart"/>
            <w:r w:rsidRPr="00742BCC">
              <w:rPr>
                <w:rFonts w:ascii="Arial" w:hAnsi="Arial" w:cs="Arial"/>
                <w:i/>
                <w:iCs/>
              </w:rPr>
              <w:t>Willebrandova</w:t>
            </w:r>
            <w:proofErr w:type="spellEnd"/>
            <w:r w:rsidRPr="00742BCC">
              <w:rPr>
                <w:rFonts w:ascii="Arial" w:hAnsi="Arial" w:cs="Arial"/>
                <w:i/>
                <w:iCs/>
              </w:rPr>
              <w:t xml:space="preserve"> faktoru, což umožňuje detailní analýzu jednotlivých </w:t>
            </w:r>
            <w:proofErr w:type="spellStart"/>
            <w:r w:rsidRPr="00742BCC">
              <w:rPr>
                <w:rFonts w:ascii="Arial" w:hAnsi="Arial" w:cs="Arial"/>
                <w:i/>
                <w:iCs/>
              </w:rPr>
              <w:t>multimérů</w:t>
            </w:r>
            <w:proofErr w:type="spellEnd"/>
            <w:r w:rsidRPr="00742BCC">
              <w:rPr>
                <w:rFonts w:ascii="Arial" w:hAnsi="Arial" w:cs="Arial"/>
                <w:i/>
                <w:iCs/>
              </w:rPr>
              <w:t xml:space="preserve">. Oproti původnímu výkonu, který umožňoval pouze základní odlišení mezi fyziologickým a patologickým nálezem, nová metoda umožňuje přesnou diferenciaci jednotlivých subtypů von </w:t>
            </w:r>
            <w:proofErr w:type="spellStart"/>
            <w:r w:rsidRPr="00742BCC">
              <w:rPr>
                <w:rFonts w:ascii="Arial" w:hAnsi="Arial" w:cs="Arial"/>
                <w:i/>
                <w:iCs/>
              </w:rPr>
              <w:t>Willebrandovy</w:t>
            </w:r>
            <w:proofErr w:type="spellEnd"/>
            <w:r w:rsidRPr="00742BCC">
              <w:rPr>
                <w:rFonts w:ascii="Arial" w:hAnsi="Arial" w:cs="Arial"/>
                <w:i/>
                <w:iCs/>
              </w:rPr>
              <w:t xml:space="preserve"> choroby. Tato přesná klasifikace má přímý dopad na volbu léčebné strategie a management pacienta.</w:t>
            </w:r>
          </w:p>
          <w:p w14:paraId="4C7EFC8D" w14:textId="77777777" w:rsidR="00742BCC" w:rsidRPr="00742BCC" w:rsidRDefault="00742BCC" w:rsidP="00742BCC">
            <w:pPr>
              <w:jc w:val="both"/>
              <w:rPr>
                <w:rFonts w:ascii="Arial" w:hAnsi="Arial" w:cs="Arial"/>
                <w:i/>
                <w:iCs/>
              </w:rPr>
            </w:pPr>
            <w:r w:rsidRPr="00742BCC">
              <w:rPr>
                <w:rFonts w:ascii="Arial" w:hAnsi="Arial" w:cs="Arial"/>
                <w:i/>
                <w:iCs/>
              </w:rPr>
              <w:t>Bylo zdůrazněno, že se jedná o vysoce specializované a technicky náročné vyšetření, které je v České republice prováděno pouze ve dvou laboratořích. V diskusi byla otevřena otázka, zda je vhodné původní výkon pouze metodicky upravit, nebo jej zcela zrušit a zavést nový.</w:t>
            </w:r>
          </w:p>
          <w:p w14:paraId="3EAB7CB9" w14:textId="637EBCFF" w:rsidR="00742BCC" w:rsidRPr="008162FA" w:rsidRDefault="00742BCC" w:rsidP="00742BCC">
            <w:pPr>
              <w:jc w:val="both"/>
              <w:rPr>
                <w:rFonts w:ascii="Arial" w:hAnsi="Arial" w:cs="Arial"/>
                <w:i/>
                <w:iCs/>
                <w:u w:val="single"/>
              </w:rPr>
            </w:pPr>
            <w:r w:rsidRPr="00742BCC">
              <w:rPr>
                <w:rFonts w:ascii="Arial" w:hAnsi="Arial" w:cs="Arial"/>
                <w:i/>
                <w:iCs/>
              </w:rPr>
              <w:t>Vzhledem k tomu, že se jedná o zásadně odlišnou metodologii a že je žádoucí, aby výkon byl smluvně dostupný pouze pracovištím, která jej skutečně odborně i technicky zajišťují</w:t>
            </w:r>
            <w:r w:rsidR="007732FC">
              <w:rPr>
                <w:rFonts w:ascii="Arial" w:hAnsi="Arial" w:cs="Arial"/>
                <w:i/>
                <w:iCs/>
              </w:rPr>
              <w:t>.</w:t>
            </w:r>
          </w:p>
          <w:p w14:paraId="53DC9455" w14:textId="77777777" w:rsidR="00742BCC" w:rsidRPr="00742BCC" w:rsidRDefault="00742BCC" w:rsidP="00742BCC">
            <w:pPr>
              <w:jc w:val="both"/>
              <w:rPr>
                <w:rFonts w:ascii="Arial" w:hAnsi="Arial" w:cs="Arial"/>
                <w:i/>
                <w:iCs/>
              </w:rPr>
            </w:pPr>
            <w:r w:rsidRPr="00742BCC">
              <w:rPr>
                <w:rFonts w:ascii="Arial" w:hAnsi="Arial" w:cs="Arial"/>
                <w:i/>
                <w:iCs/>
              </w:rPr>
              <w:t>Současně bylo dohodnuto, že mezi podmínky pro nasmlouvání nového výkonu bude zařazena specifikace, že pracoviště musí mít statut centra pro poruchy hemostázy nebo obdobného specializovaného hematologického centra. Tím bude zajištěno odpovídající personální i přístrojové vybavení bez nutnosti detailního vymezování jednotlivých technických požadavků.</w:t>
            </w:r>
          </w:p>
          <w:p w14:paraId="50335386" w14:textId="77777777" w:rsidR="00742BCC" w:rsidRPr="00742BCC" w:rsidRDefault="00742BCC" w:rsidP="00742BCC">
            <w:pPr>
              <w:jc w:val="both"/>
              <w:rPr>
                <w:rFonts w:ascii="Arial" w:hAnsi="Arial" w:cs="Arial"/>
                <w:i/>
                <w:iCs/>
              </w:rPr>
            </w:pPr>
          </w:p>
          <w:p w14:paraId="5C1822EE" w14:textId="77777777" w:rsidR="00742BCC" w:rsidRPr="00742BCC" w:rsidRDefault="00742BCC" w:rsidP="00742BCC">
            <w:pPr>
              <w:jc w:val="both"/>
              <w:rPr>
                <w:rFonts w:ascii="Arial" w:hAnsi="Arial" w:cs="Arial"/>
                <w:b/>
                <w:bCs/>
                <w:i/>
                <w:iCs/>
              </w:rPr>
            </w:pPr>
            <w:r w:rsidRPr="00742BCC">
              <w:rPr>
                <w:rFonts w:ascii="Arial" w:hAnsi="Arial" w:cs="Arial"/>
                <w:b/>
                <w:bCs/>
                <w:i/>
                <w:iCs/>
              </w:rPr>
              <w:t xml:space="preserve">96247 AGREGACE TROMBOCYTŮ MĚŘENÁ OPTICKOU METODOU </w:t>
            </w:r>
          </w:p>
          <w:p w14:paraId="2500E9D7" w14:textId="77777777" w:rsidR="00742BCC" w:rsidRPr="00742BCC" w:rsidRDefault="00742BCC" w:rsidP="00742BCC">
            <w:pPr>
              <w:jc w:val="both"/>
              <w:rPr>
                <w:rFonts w:ascii="Arial" w:hAnsi="Arial" w:cs="Arial"/>
                <w:b/>
                <w:bCs/>
                <w:i/>
                <w:iCs/>
              </w:rPr>
            </w:pPr>
            <w:r w:rsidRPr="00742BCC">
              <w:rPr>
                <w:rFonts w:ascii="Arial" w:hAnsi="Arial" w:cs="Arial"/>
                <w:b/>
                <w:bCs/>
                <w:i/>
                <w:iCs/>
              </w:rPr>
              <w:t>96249 AGREGACE TROMBOCYTŮ MĚŘENÁ IMPEDANČNÍ METODOU</w:t>
            </w:r>
          </w:p>
          <w:p w14:paraId="2F17ADBB" w14:textId="77777777" w:rsidR="00742BCC" w:rsidRPr="00742BCC" w:rsidRDefault="00742BCC" w:rsidP="00742BCC">
            <w:pPr>
              <w:jc w:val="both"/>
              <w:rPr>
                <w:rFonts w:ascii="Arial" w:hAnsi="Arial" w:cs="Arial"/>
                <w:i/>
                <w:iCs/>
              </w:rPr>
            </w:pPr>
            <w:r w:rsidRPr="00742BCC">
              <w:rPr>
                <w:rFonts w:ascii="Arial" w:hAnsi="Arial" w:cs="Arial"/>
                <w:i/>
                <w:iCs/>
              </w:rPr>
              <w:t>Dalším projednávaným bodem byla revize výkonů pro agregaci trombocytů. Návrh předpokládal rozdělení metod podle principu měření na:</w:t>
            </w:r>
          </w:p>
          <w:p w14:paraId="3A70A37E" w14:textId="5F9FAC7E" w:rsidR="00742BCC" w:rsidRPr="00742BCC" w:rsidRDefault="00742BCC" w:rsidP="00742BCC">
            <w:pPr>
              <w:numPr>
                <w:ilvl w:val="0"/>
                <w:numId w:val="26"/>
              </w:numPr>
              <w:jc w:val="both"/>
              <w:rPr>
                <w:rFonts w:ascii="Arial" w:hAnsi="Arial" w:cs="Arial"/>
                <w:i/>
                <w:iCs/>
              </w:rPr>
            </w:pPr>
            <w:r w:rsidRPr="00742BCC">
              <w:rPr>
                <w:rFonts w:ascii="Arial" w:hAnsi="Arial" w:cs="Arial"/>
                <w:i/>
                <w:iCs/>
              </w:rPr>
              <w:t xml:space="preserve">optickou </w:t>
            </w:r>
            <w:proofErr w:type="spellStart"/>
            <w:r w:rsidRPr="00742BCC">
              <w:rPr>
                <w:rFonts w:ascii="Arial" w:hAnsi="Arial" w:cs="Arial"/>
                <w:i/>
                <w:iCs/>
              </w:rPr>
              <w:t>agregometrii</w:t>
            </w:r>
            <w:proofErr w:type="spellEnd"/>
            <w:r w:rsidRPr="00742BCC">
              <w:rPr>
                <w:rFonts w:ascii="Arial" w:hAnsi="Arial" w:cs="Arial"/>
                <w:i/>
                <w:iCs/>
              </w:rPr>
              <w:t xml:space="preserve"> (dosavadní kód 96247</w:t>
            </w:r>
            <w:r w:rsidR="00E131BA">
              <w:rPr>
                <w:rFonts w:ascii="Arial" w:hAnsi="Arial" w:cs="Arial"/>
                <w:i/>
                <w:iCs/>
              </w:rPr>
              <w:t xml:space="preserve"> a </w:t>
            </w:r>
            <w:r w:rsidR="008A3FB3">
              <w:rPr>
                <w:rFonts w:ascii="Arial" w:hAnsi="Arial" w:cs="Arial"/>
                <w:i/>
                <w:iCs/>
              </w:rPr>
              <w:t>náplň dosavadního výkonu</w:t>
            </w:r>
            <w:r w:rsidR="00E131BA">
              <w:rPr>
                <w:rFonts w:ascii="Arial" w:hAnsi="Arial" w:cs="Arial"/>
                <w:i/>
                <w:iCs/>
              </w:rPr>
              <w:t xml:space="preserve"> </w:t>
            </w:r>
            <w:r w:rsidR="008A3FB3">
              <w:rPr>
                <w:rFonts w:ascii="Arial" w:hAnsi="Arial" w:cs="Arial"/>
                <w:i/>
                <w:iCs/>
              </w:rPr>
              <w:t>96249</w:t>
            </w:r>
            <w:r w:rsidRPr="00742BCC">
              <w:rPr>
                <w:rFonts w:ascii="Arial" w:hAnsi="Arial" w:cs="Arial"/>
                <w:i/>
                <w:iCs/>
              </w:rPr>
              <w:t>),</w:t>
            </w:r>
          </w:p>
          <w:p w14:paraId="0E3CFA55" w14:textId="4826A092" w:rsidR="00742BCC" w:rsidRPr="00742BCC" w:rsidRDefault="00742BCC" w:rsidP="00742BCC">
            <w:pPr>
              <w:numPr>
                <w:ilvl w:val="0"/>
                <w:numId w:val="26"/>
              </w:numPr>
              <w:jc w:val="both"/>
              <w:rPr>
                <w:rFonts w:ascii="Arial" w:hAnsi="Arial" w:cs="Arial"/>
                <w:i/>
                <w:iCs/>
              </w:rPr>
            </w:pPr>
            <w:proofErr w:type="spellStart"/>
            <w:r w:rsidRPr="00742BCC">
              <w:rPr>
                <w:rFonts w:ascii="Arial" w:hAnsi="Arial" w:cs="Arial"/>
                <w:i/>
                <w:iCs/>
              </w:rPr>
              <w:t>impedační</w:t>
            </w:r>
            <w:proofErr w:type="spellEnd"/>
            <w:r w:rsidRPr="00742BCC">
              <w:rPr>
                <w:rFonts w:ascii="Arial" w:hAnsi="Arial" w:cs="Arial"/>
                <w:i/>
                <w:iCs/>
              </w:rPr>
              <w:t xml:space="preserve"> </w:t>
            </w:r>
            <w:proofErr w:type="spellStart"/>
            <w:r w:rsidRPr="00742BCC">
              <w:rPr>
                <w:rFonts w:ascii="Arial" w:hAnsi="Arial" w:cs="Arial"/>
                <w:i/>
                <w:iCs/>
              </w:rPr>
              <w:t>agregometrii</w:t>
            </w:r>
            <w:proofErr w:type="spellEnd"/>
            <w:r w:rsidRPr="00742BCC">
              <w:rPr>
                <w:rFonts w:ascii="Arial" w:hAnsi="Arial" w:cs="Arial"/>
                <w:i/>
                <w:iCs/>
              </w:rPr>
              <w:t xml:space="preserve"> (v návrhu původně zvažováno pod kódem 96249</w:t>
            </w:r>
            <w:r w:rsidR="008A3FB3">
              <w:rPr>
                <w:rFonts w:ascii="Arial" w:hAnsi="Arial" w:cs="Arial"/>
                <w:i/>
                <w:iCs/>
              </w:rPr>
              <w:t>, avšak jedná se o novou metodu</w:t>
            </w:r>
            <w:r w:rsidRPr="00742BCC">
              <w:rPr>
                <w:rFonts w:ascii="Arial" w:hAnsi="Arial" w:cs="Arial"/>
                <w:i/>
                <w:iCs/>
              </w:rPr>
              <w:t>).</w:t>
            </w:r>
          </w:p>
          <w:p w14:paraId="545C5563" w14:textId="77777777" w:rsidR="00742BCC" w:rsidRPr="00742BCC" w:rsidRDefault="00742BCC" w:rsidP="00742BCC">
            <w:pPr>
              <w:jc w:val="both"/>
              <w:rPr>
                <w:rFonts w:ascii="Arial" w:hAnsi="Arial" w:cs="Arial"/>
                <w:i/>
                <w:iCs/>
              </w:rPr>
            </w:pPr>
            <w:r w:rsidRPr="00742BCC">
              <w:rPr>
                <w:rFonts w:ascii="Arial" w:hAnsi="Arial" w:cs="Arial"/>
                <w:i/>
                <w:iCs/>
              </w:rPr>
              <w:lastRenderedPageBreak/>
              <w:t xml:space="preserve">V rámci diskuse byla řešena také otázka frekvence vykazování výkonů. Původní omezení bylo stanoveno na 12 výkonů za čtvrtletí, zatímco nový návrh počítal s navýšením na 24 výkonů. Toto navýšení vyvolalo dotazy, které byly vysvětleny potřebou kombinace metod při monitorování </w:t>
            </w:r>
            <w:proofErr w:type="spellStart"/>
            <w:r w:rsidRPr="00742BCC">
              <w:rPr>
                <w:rFonts w:ascii="Arial" w:hAnsi="Arial" w:cs="Arial"/>
                <w:i/>
                <w:iCs/>
              </w:rPr>
              <w:t>protidestičkové</w:t>
            </w:r>
            <w:proofErr w:type="spellEnd"/>
            <w:r w:rsidRPr="00742BCC">
              <w:rPr>
                <w:rFonts w:ascii="Arial" w:hAnsi="Arial" w:cs="Arial"/>
                <w:i/>
                <w:iCs/>
              </w:rPr>
              <w:t xml:space="preserve"> léčby. V klinické praxi je často nezbytné hodnotit odpověď trombocytů na více induktorů a v některých případech kombinovat optickou i </w:t>
            </w:r>
            <w:proofErr w:type="spellStart"/>
            <w:r w:rsidRPr="00742BCC">
              <w:rPr>
                <w:rFonts w:ascii="Arial" w:hAnsi="Arial" w:cs="Arial"/>
                <w:i/>
                <w:iCs/>
              </w:rPr>
              <w:t>impedační</w:t>
            </w:r>
            <w:proofErr w:type="spellEnd"/>
            <w:r w:rsidRPr="00742BCC">
              <w:rPr>
                <w:rFonts w:ascii="Arial" w:hAnsi="Arial" w:cs="Arial"/>
                <w:i/>
                <w:iCs/>
              </w:rPr>
              <w:t xml:space="preserve"> metodu, což zvyšuje reálný počet prováděných testů.</w:t>
            </w:r>
          </w:p>
          <w:p w14:paraId="75448DE1" w14:textId="77777777" w:rsidR="00742BCC" w:rsidRPr="00742BCC" w:rsidRDefault="00742BCC" w:rsidP="00742BCC">
            <w:pPr>
              <w:jc w:val="both"/>
              <w:rPr>
                <w:rFonts w:ascii="Arial" w:hAnsi="Arial" w:cs="Arial"/>
                <w:i/>
                <w:iCs/>
              </w:rPr>
            </w:pPr>
            <w:r w:rsidRPr="00742BCC">
              <w:rPr>
                <w:rFonts w:ascii="Arial" w:hAnsi="Arial" w:cs="Arial"/>
                <w:i/>
                <w:iCs/>
              </w:rPr>
              <w:t xml:space="preserve">V průběhu jednání bylo konstatováno, že </w:t>
            </w:r>
            <w:proofErr w:type="spellStart"/>
            <w:r w:rsidRPr="00742BCC">
              <w:rPr>
                <w:rFonts w:ascii="Arial" w:hAnsi="Arial" w:cs="Arial"/>
                <w:i/>
                <w:iCs/>
              </w:rPr>
              <w:t>impedační</w:t>
            </w:r>
            <w:proofErr w:type="spellEnd"/>
            <w:r w:rsidRPr="00742BCC">
              <w:rPr>
                <w:rFonts w:ascii="Arial" w:hAnsi="Arial" w:cs="Arial"/>
                <w:i/>
                <w:iCs/>
              </w:rPr>
              <w:t xml:space="preserve"> </w:t>
            </w:r>
            <w:proofErr w:type="spellStart"/>
            <w:r w:rsidRPr="00742BCC">
              <w:rPr>
                <w:rFonts w:ascii="Arial" w:hAnsi="Arial" w:cs="Arial"/>
                <w:i/>
                <w:iCs/>
              </w:rPr>
              <w:t>agregometrie</w:t>
            </w:r>
            <w:proofErr w:type="spellEnd"/>
            <w:r w:rsidRPr="00742BCC">
              <w:rPr>
                <w:rFonts w:ascii="Arial" w:hAnsi="Arial" w:cs="Arial"/>
                <w:i/>
                <w:iCs/>
              </w:rPr>
              <w:t xml:space="preserve"> představuje samostatnou a dosud v seznamu výkonů nezohledněnou metodiku. Použití původního kódu 96249 pro tuto novou technologii bylo vyhodnoceno jako nevhodné a potenciálně matoucí, protože by formálně navyšovalo frekvenci a hodnotu výkonu, který byl historicky prováděn jiným technologickým postupem.</w:t>
            </w:r>
          </w:p>
          <w:p w14:paraId="445C01DE" w14:textId="77777777" w:rsidR="007732FC" w:rsidRDefault="007732FC" w:rsidP="00742BCC">
            <w:pPr>
              <w:jc w:val="both"/>
              <w:rPr>
                <w:rFonts w:ascii="Arial" w:hAnsi="Arial" w:cs="Arial"/>
                <w:i/>
                <w:iCs/>
              </w:rPr>
            </w:pPr>
          </w:p>
          <w:p w14:paraId="6203E58D" w14:textId="52B9FE42" w:rsidR="00742BCC" w:rsidRPr="00742BCC" w:rsidRDefault="00742BCC" w:rsidP="00742BCC">
            <w:pPr>
              <w:jc w:val="both"/>
              <w:rPr>
                <w:rFonts w:ascii="Arial" w:hAnsi="Arial" w:cs="Arial"/>
                <w:i/>
                <w:iCs/>
              </w:rPr>
            </w:pPr>
            <w:r w:rsidRPr="00742BCC">
              <w:rPr>
                <w:rFonts w:ascii="Arial" w:hAnsi="Arial" w:cs="Arial"/>
                <w:i/>
                <w:iCs/>
              </w:rPr>
              <w:t>Bylo proto dohodnuto následující řešení:</w:t>
            </w:r>
          </w:p>
          <w:p w14:paraId="30170361" w14:textId="18C07DF6" w:rsidR="00742BCC" w:rsidRPr="007732FC" w:rsidRDefault="00742BCC" w:rsidP="007732FC">
            <w:pPr>
              <w:jc w:val="both"/>
              <w:rPr>
                <w:rFonts w:ascii="Arial" w:hAnsi="Arial" w:cs="Arial"/>
                <w:i/>
                <w:iCs/>
              </w:rPr>
            </w:pPr>
            <w:r w:rsidRPr="00742BCC">
              <w:rPr>
                <w:rFonts w:ascii="Arial" w:hAnsi="Arial" w:cs="Arial"/>
                <w:i/>
                <w:iCs/>
              </w:rPr>
              <w:t>výkon 96249 bude zrušen</w:t>
            </w:r>
            <w:r w:rsidR="007732FC">
              <w:rPr>
                <w:rFonts w:ascii="Arial" w:hAnsi="Arial" w:cs="Arial"/>
                <w:i/>
                <w:iCs/>
              </w:rPr>
              <w:t xml:space="preserve"> a </w:t>
            </w:r>
            <w:r w:rsidRPr="007732FC">
              <w:rPr>
                <w:rFonts w:ascii="Arial" w:hAnsi="Arial" w:cs="Arial"/>
                <w:i/>
                <w:iCs/>
              </w:rPr>
              <w:t>bud</w:t>
            </w:r>
            <w:r w:rsidR="007732FC">
              <w:rPr>
                <w:rFonts w:ascii="Arial" w:hAnsi="Arial" w:cs="Arial"/>
                <w:i/>
                <w:iCs/>
              </w:rPr>
              <w:t>e</w:t>
            </w:r>
            <w:r w:rsidRPr="007732FC">
              <w:rPr>
                <w:rFonts w:ascii="Arial" w:hAnsi="Arial" w:cs="Arial"/>
                <w:i/>
                <w:iCs/>
              </w:rPr>
              <w:t xml:space="preserve"> vytvořen samostatn</w:t>
            </w:r>
            <w:r w:rsidR="007732FC" w:rsidRPr="007732FC">
              <w:rPr>
                <w:rFonts w:ascii="Arial" w:hAnsi="Arial" w:cs="Arial"/>
                <w:i/>
                <w:iCs/>
              </w:rPr>
              <w:t>ý</w:t>
            </w:r>
            <w:r w:rsidRPr="007732FC">
              <w:rPr>
                <w:rFonts w:ascii="Arial" w:hAnsi="Arial" w:cs="Arial"/>
                <w:i/>
                <w:iCs/>
              </w:rPr>
              <w:t xml:space="preserve"> nové výkon s novým kó</w:t>
            </w:r>
            <w:r w:rsidR="007732FC">
              <w:rPr>
                <w:rFonts w:ascii="Arial" w:hAnsi="Arial" w:cs="Arial"/>
                <w:i/>
                <w:iCs/>
              </w:rPr>
              <w:t>dem</w:t>
            </w:r>
            <w:r w:rsidRPr="007732FC">
              <w:rPr>
                <w:rFonts w:ascii="Arial" w:hAnsi="Arial" w:cs="Arial"/>
                <w:i/>
                <w:iCs/>
              </w:rPr>
              <w:t xml:space="preserve"> přidělenými ministerstvem </w:t>
            </w:r>
          </w:p>
          <w:p w14:paraId="7DE96A90" w14:textId="77777777" w:rsidR="00742BCC" w:rsidRPr="00742BCC" w:rsidRDefault="00742BCC" w:rsidP="00742BCC">
            <w:pPr>
              <w:jc w:val="both"/>
              <w:rPr>
                <w:rFonts w:ascii="Arial" w:hAnsi="Arial" w:cs="Arial"/>
                <w:i/>
                <w:iCs/>
              </w:rPr>
            </w:pPr>
            <w:r w:rsidRPr="00742BCC">
              <w:rPr>
                <w:rFonts w:ascii="Arial" w:hAnsi="Arial" w:cs="Arial"/>
                <w:i/>
                <w:iCs/>
              </w:rPr>
              <w:t>Zvláštní důraz byl kladen na formulaci popisu výkonu. Do části „Obsah a rozsah výkonu“ bude výslovně uvedeno, že výkon je kalkulován a vykazován za každý použitý induktor samostatně. Tím se předejde budoucím interpretačním nejasnostem při vykazování, zejména v situacích, kdy je v rámci jednoho vyšetření použito více induktorů (například pět induktorů = pět vykázaných výkonů).</w:t>
            </w:r>
          </w:p>
          <w:p w14:paraId="7EAA1DB4" w14:textId="77777777" w:rsidR="00742BCC" w:rsidRPr="00742BCC" w:rsidRDefault="00742BCC" w:rsidP="00742BCC">
            <w:pPr>
              <w:jc w:val="both"/>
              <w:rPr>
                <w:rFonts w:ascii="Arial" w:hAnsi="Arial" w:cs="Arial"/>
                <w:i/>
                <w:iCs/>
              </w:rPr>
            </w:pPr>
          </w:p>
          <w:p w14:paraId="5F428B48" w14:textId="77777777" w:rsidR="00742BCC" w:rsidRPr="00742BCC" w:rsidRDefault="00742BCC" w:rsidP="00742BCC">
            <w:pPr>
              <w:jc w:val="both"/>
              <w:rPr>
                <w:rFonts w:ascii="Arial" w:hAnsi="Arial" w:cs="Arial"/>
                <w:b/>
                <w:bCs/>
                <w:i/>
                <w:iCs/>
              </w:rPr>
            </w:pPr>
            <w:r w:rsidRPr="00742BCC">
              <w:rPr>
                <w:rFonts w:ascii="Arial" w:hAnsi="Arial" w:cs="Arial"/>
                <w:b/>
                <w:bCs/>
                <w:i/>
                <w:iCs/>
              </w:rPr>
              <w:t>Administrativní postup při zavádění a rušení výkonů</w:t>
            </w:r>
          </w:p>
          <w:p w14:paraId="16E643F7" w14:textId="77777777" w:rsidR="00742BCC" w:rsidRPr="00742BCC" w:rsidRDefault="00742BCC" w:rsidP="00742BCC">
            <w:pPr>
              <w:jc w:val="both"/>
              <w:rPr>
                <w:rFonts w:ascii="Arial" w:hAnsi="Arial" w:cs="Arial"/>
                <w:i/>
                <w:iCs/>
              </w:rPr>
            </w:pPr>
            <w:r w:rsidRPr="00742BCC">
              <w:rPr>
                <w:rFonts w:ascii="Arial" w:hAnsi="Arial" w:cs="Arial"/>
                <w:i/>
                <w:iCs/>
              </w:rPr>
              <w:t xml:space="preserve">V rámci obou projednávaných oblastí bylo potvrzeno, že z důvodu zásadní metodické změny je vhodnější původní výkony zcela zrušit a zavést nové s novými </w:t>
            </w:r>
            <w:proofErr w:type="gramStart"/>
            <w:r w:rsidRPr="00742BCC">
              <w:rPr>
                <w:rFonts w:ascii="Arial" w:hAnsi="Arial" w:cs="Arial"/>
                <w:i/>
                <w:iCs/>
              </w:rPr>
              <w:t>kódy,</w:t>
            </w:r>
            <w:proofErr w:type="gramEnd"/>
            <w:r w:rsidRPr="00742BCC">
              <w:rPr>
                <w:rFonts w:ascii="Arial" w:hAnsi="Arial" w:cs="Arial"/>
                <w:i/>
                <w:iCs/>
              </w:rPr>
              <w:t xml:space="preserve"> než provádět jejich dílčí úpravy. Tento postup umožní jasné oddělení historických metod od současných technologických standardů a zamezí interpretačním problémům při vykazování i smluvním zajištění výkonů.</w:t>
            </w:r>
          </w:p>
          <w:p w14:paraId="1ACA2968" w14:textId="77777777" w:rsidR="00742BCC" w:rsidRPr="00742BCC" w:rsidRDefault="00742BCC" w:rsidP="00742BCC">
            <w:pPr>
              <w:jc w:val="both"/>
              <w:rPr>
                <w:rFonts w:ascii="Arial" w:hAnsi="Arial" w:cs="Arial"/>
                <w:i/>
                <w:iCs/>
              </w:rPr>
            </w:pPr>
            <w:r w:rsidRPr="00742BCC">
              <w:rPr>
                <w:rFonts w:ascii="Arial" w:hAnsi="Arial" w:cs="Arial"/>
                <w:i/>
                <w:iCs/>
              </w:rPr>
              <w:t>Další postup bude probíhat formou hlasovací pracovní skupiny.</w:t>
            </w:r>
          </w:p>
          <w:p w14:paraId="24E8AD48" w14:textId="2BAD17D1" w:rsidR="00742BCC" w:rsidRPr="00742BCC" w:rsidRDefault="00742BCC" w:rsidP="007732FC">
            <w:pPr>
              <w:jc w:val="both"/>
              <w:rPr>
                <w:rFonts w:ascii="Arial" w:hAnsi="Arial" w:cs="Arial"/>
                <w:i/>
                <w:iCs/>
              </w:rPr>
            </w:pPr>
          </w:p>
          <w:p w14:paraId="0D4C628D" w14:textId="77777777" w:rsidR="00742BCC" w:rsidRPr="00742BCC" w:rsidRDefault="00742BCC" w:rsidP="00742BCC">
            <w:pPr>
              <w:jc w:val="both"/>
              <w:rPr>
                <w:rFonts w:ascii="Arial" w:hAnsi="Arial" w:cs="Arial"/>
                <w:i/>
                <w:iCs/>
              </w:rPr>
            </w:pPr>
          </w:p>
          <w:p w14:paraId="466D61F6" w14:textId="77777777" w:rsidR="00742BCC" w:rsidRPr="00742BCC" w:rsidRDefault="00742BCC" w:rsidP="00742BCC">
            <w:pPr>
              <w:jc w:val="both"/>
              <w:rPr>
                <w:rFonts w:ascii="Arial" w:hAnsi="Arial" w:cs="Arial"/>
                <w:b/>
                <w:bCs/>
                <w:i/>
                <w:iCs/>
              </w:rPr>
            </w:pPr>
            <w:r w:rsidRPr="00742BCC">
              <w:rPr>
                <w:rFonts w:ascii="Arial" w:hAnsi="Arial" w:cs="Arial"/>
                <w:b/>
                <w:bCs/>
                <w:i/>
                <w:iCs/>
              </w:rPr>
              <w:t>Závěr z jednání:</w:t>
            </w:r>
          </w:p>
          <w:p w14:paraId="6D53F0AF" w14:textId="4F83F5B9" w:rsidR="00742BCC" w:rsidRPr="00742BCC" w:rsidRDefault="00742BCC" w:rsidP="00742BCC">
            <w:pPr>
              <w:jc w:val="both"/>
              <w:rPr>
                <w:rFonts w:ascii="Arial" w:hAnsi="Arial" w:cs="Arial"/>
                <w:i/>
                <w:iCs/>
              </w:rPr>
            </w:pPr>
            <w:r w:rsidRPr="00742BCC">
              <w:rPr>
                <w:rFonts w:ascii="Arial" w:hAnsi="Arial" w:cs="Arial"/>
                <w:i/>
                <w:iCs/>
              </w:rPr>
              <w:t>Jednání dospělo k závěru, že stávající výkony již neodpovídají současné situaci ani klinickým potřebám. Výkony je třeba upravit do 2. března</w:t>
            </w:r>
            <w:r w:rsidR="00156383">
              <w:rPr>
                <w:rFonts w:ascii="Arial" w:hAnsi="Arial" w:cs="Arial"/>
                <w:i/>
                <w:iCs/>
              </w:rPr>
              <w:t xml:space="preserve"> 2026</w:t>
            </w:r>
            <w:r w:rsidRPr="00742BCC">
              <w:rPr>
                <w:rFonts w:ascii="Arial" w:hAnsi="Arial" w:cs="Arial"/>
                <w:i/>
                <w:iCs/>
              </w:rPr>
              <w:t xml:space="preserve"> a dále budou předloženy na jednání PS k SZV, které proběhne dne 19. března 2026.</w:t>
            </w:r>
          </w:p>
          <w:p w14:paraId="7CE1F777" w14:textId="77777777" w:rsidR="005B0AA6" w:rsidRPr="00D97739" w:rsidRDefault="005B0AA6" w:rsidP="00D97739">
            <w:pPr>
              <w:pStyle w:val="Normln1"/>
              <w:jc w:val="both"/>
              <w:rPr>
                <w:b/>
                <w:bCs/>
                <w:i/>
                <w:iCs/>
                <w:sz w:val="20"/>
                <w:szCs w:val="20"/>
              </w:rPr>
            </w:pPr>
          </w:p>
        </w:tc>
      </w:tr>
    </w:tbl>
    <w:p w14:paraId="318131D6" w14:textId="77777777" w:rsidR="005B0AA6" w:rsidRPr="00D97739" w:rsidRDefault="005B0AA6" w:rsidP="00D97739">
      <w:pPr>
        <w:jc w:val="both"/>
        <w:rPr>
          <w:rFonts w:ascii="Arial" w:hAnsi="Arial" w:cs="Arial"/>
          <w:b/>
          <w:bCs/>
          <w:i/>
          <w:iCs/>
          <w:kern w:val="2"/>
          <w:lang w:eastAsia="hi-IN" w:bidi="hi-IN"/>
        </w:rPr>
      </w:pPr>
    </w:p>
    <w:p w14:paraId="65485CA3" w14:textId="77777777" w:rsidR="005B0AA6" w:rsidRPr="00D97739" w:rsidRDefault="005B0AA6" w:rsidP="00D97739">
      <w:pPr>
        <w:pStyle w:val="Odstavecseseznamem"/>
        <w:ind w:left="0"/>
        <w:jc w:val="both"/>
        <w:rPr>
          <w:rFonts w:ascii="Arial" w:hAnsi="Arial" w:cs="Arial"/>
          <w:i/>
          <w:iCs/>
          <w:sz w:val="20"/>
          <w:szCs w:val="20"/>
        </w:rPr>
      </w:pPr>
    </w:p>
    <w:p w14:paraId="2416B454" w14:textId="77777777" w:rsidR="005B0AA6" w:rsidRPr="00D97739" w:rsidRDefault="005B0AA6" w:rsidP="00D97739">
      <w:pPr>
        <w:pStyle w:val="Odstavecseseznamem"/>
        <w:ind w:left="0"/>
        <w:jc w:val="both"/>
        <w:rPr>
          <w:rFonts w:ascii="Arial" w:hAnsi="Arial" w:cs="Arial"/>
          <w:i/>
          <w:iCs/>
          <w:sz w:val="20"/>
          <w:szCs w:val="20"/>
        </w:rPr>
      </w:pPr>
    </w:p>
    <w:p w14:paraId="1DF78102" w14:textId="2FFD9A58" w:rsidR="005B0AA6" w:rsidRPr="00D97739" w:rsidRDefault="005B0AA6" w:rsidP="00D97739">
      <w:pPr>
        <w:jc w:val="both"/>
        <w:rPr>
          <w:rFonts w:ascii="Arial" w:eastAsia="Calibri" w:hAnsi="Arial" w:cs="Arial"/>
          <w:b/>
          <w:bCs/>
          <w:i/>
          <w:iCs/>
        </w:rPr>
      </w:pPr>
      <w:r w:rsidRPr="00D97739">
        <w:rPr>
          <w:rFonts w:ascii="Arial" w:eastAsia="Calibri" w:hAnsi="Arial" w:cs="Arial"/>
          <w:b/>
          <w:bCs/>
          <w:i/>
          <w:iCs/>
        </w:rPr>
        <w:t>Česká neurochirurgická společnost (odbornost 506)</w:t>
      </w:r>
    </w:p>
    <w:p w14:paraId="3B1CFE52" w14:textId="77777777" w:rsidR="005B0AA6" w:rsidRPr="00D97739" w:rsidRDefault="005B0AA6" w:rsidP="00D97739">
      <w:pPr>
        <w:pStyle w:val="Odstavecseseznamem"/>
        <w:ind w:left="0"/>
        <w:jc w:val="both"/>
        <w:rPr>
          <w:rFonts w:ascii="Arial" w:hAnsi="Arial" w:cs="Arial"/>
          <w:b/>
          <w:bCs/>
          <w:i/>
          <w:iCs/>
          <w:sz w:val="20"/>
          <w:szCs w:val="20"/>
        </w:rPr>
      </w:pPr>
      <w:r w:rsidRPr="00D97739">
        <w:rPr>
          <w:rFonts w:ascii="Arial" w:hAnsi="Arial" w:cs="Arial"/>
          <w:b/>
          <w:bCs/>
          <w:i/>
          <w:iCs/>
          <w:sz w:val="20"/>
          <w:szCs w:val="20"/>
        </w:rPr>
        <w:t xml:space="preserve">Předkladatel: prof. MUDr. Martin </w:t>
      </w:r>
      <w:proofErr w:type="spellStart"/>
      <w:r w:rsidRPr="00D97739">
        <w:rPr>
          <w:rFonts w:ascii="Arial" w:hAnsi="Arial" w:cs="Arial"/>
          <w:b/>
          <w:bCs/>
          <w:i/>
          <w:iCs/>
          <w:sz w:val="20"/>
          <w:szCs w:val="20"/>
        </w:rPr>
        <w:t>Sameš</w:t>
      </w:r>
      <w:proofErr w:type="spellEnd"/>
      <w:r w:rsidRPr="00D97739">
        <w:rPr>
          <w:rFonts w:ascii="Arial" w:hAnsi="Arial" w:cs="Arial"/>
          <w:b/>
          <w:bCs/>
          <w:i/>
          <w:iCs/>
          <w:sz w:val="20"/>
          <w:szCs w:val="20"/>
        </w:rPr>
        <w:t xml:space="preserve">, CSc., MUDr. Petr Tůma, </w:t>
      </w:r>
    </w:p>
    <w:p w14:paraId="62556C66" w14:textId="77777777" w:rsidR="005B0AA6" w:rsidRPr="00D97739" w:rsidRDefault="005B0AA6" w:rsidP="00D97739">
      <w:pPr>
        <w:pStyle w:val="Odstavecseseznamem"/>
        <w:ind w:left="0"/>
        <w:jc w:val="both"/>
        <w:rPr>
          <w:rFonts w:ascii="Arial" w:hAnsi="Arial" w:cs="Arial"/>
          <w:i/>
          <w:iCs/>
          <w:sz w:val="20"/>
          <w:szCs w:val="20"/>
        </w:rPr>
      </w:pPr>
    </w:p>
    <w:p w14:paraId="022C7261" w14:textId="77777777" w:rsidR="005B0AA6" w:rsidRPr="00D97739" w:rsidRDefault="005B0AA6" w:rsidP="00D97739">
      <w:pPr>
        <w:pStyle w:val="Odstavecseseznamem"/>
        <w:ind w:left="0"/>
        <w:jc w:val="both"/>
        <w:rPr>
          <w:rFonts w:ascii="Arial" w:hAnsi="Arial" w:cs="Arial"/>
          <w:i/>
          <w:iCs/>
          <w:sz w:val="20"/>
          <w:szCs w:val="20"/>
        </w:rPr>
      </w:pPr>
      <w:r w:rsidRPr="00D97739">
        <w:rPr>
          <w:rFonts w:ascii="Arial" w:hAnsi="Arial" w:cs="Arial"/>
          <w:i/>
          <w:iCs/>
          <w:sz w:val="20"/>
          <w:szCs w:val="20"/>
        </w:rPr>
        <w:t>Návrh na změnu:</w:t>
      </w:r>
    </w:p>
    <w:p w14:paraId="1218AB41" w14:textId="73D1BA8F" w:rsidR="005B0AA6" w:rsidRPr="007732FC" w:rsidRDefault="005B0AA6" w:rsidP="007732FC">
      <w:pPr>
        <w:pStyle w:val="Odstavecseseznamem"/>
        <w:numPr>
          <w:ilvl w:val="0"/>
          <w:numId w:val="6"/>
        </w:numPr>
        <w:jc w:val="both"/>
        <w:rPr>
          <w:rFonts w:ascii="Arial" w:hAnsi="Arial" w:cs="Arial"/>
          <w:i/>
          <w:iCs/>
          <w:sz w:val="20"/>
          <w:szCs w:val="20"/>
        </w:rPr>
      </w:pPr>
      <w:r w:rsidRPr="00D97739">
        <w:rPr>
          <w:rFonts w:ascii="Arial" w:hAnsi="Arial" w:cs="Arial"/>
          <w:i/>
          <w:iCs/>
          <w:sz w:val="20"/>
          <w:szCs w:val="20"/>
        </w:rPr>
        <w:t>56216 ENDOSKOPICKÁ DEKOMPRESE NERVOVÝCH STRUKTUR V PÁTEŘNÍM KANÁLE A FORAMINECH</w:t>
      </w:r>
    </w:p>
    <w:p w14:paraId="4461A4BA" w14:textId="77777777" w:rsidR="005B0AA6" w:rsidRPr="00D97739" w:rsidRDefault="005B0AA6" w:rsidP="00D97739">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061"/>
      </w:tblGrid>
      <w:tr w:rsidR="005B0AA6" w:rsidRPr="00D97739" w14:paraId="391A38C7" w14:textId="77777777" w:rsidTr="00A43B6A">
        <w:tc>
          <w:tcPr>
            <w:tcW w:w="9211" w:type="dxa"/>
            <w:shd w:val="clear" w:color="auto" w:fill="C6D9F1"/>
            <w:vAlign w:val="center"/>
          </w:tcPr>
          <w:p w14:paraId="70F94012" w14:textId="77777777" w:rsidR="005B0AA6" w:rsidRPr="00D97739" w:rsidRDefault="005B0AA6" w:rsidP="00D97739">
            <w:pPr>
              <w:tabs>
                <w:tab w:val="left" w:pos="690"/>
              </w:tabs>
              <w:jc w:val="both"/>
              <w:rPr>
                <w:rFonts w:ascii="Arial" w:hAnsi="Arial" w:cs="Arial"/>
                <w:b/>
                <w:i/>
                <w:iCs/>
                <w:u w:val="single"/>
              </w:rPr>
            </w:pPr>
            <w:r w:rsidRPr="00D97739">
              <w:rPr>
                <w:rFonts w:ascii="Arial" w:hAnsi="Arial" w:cs="Arial"/>
                <w:b/>
                <w:i/>
                <w:iCs/>
                <w:u w:val="single"/>
              </w:rPr>
              <w:t>Připomínky VZP</w:t>
            </w:r>
          </w:p>
          <w:p w14:paraId="5A4C10B0" w14:textId="77777777" w:rsidR="005B0AA6" w:rsidRPr="00D97739" w:rsidRDefault="005B0AA6" w:rsidP="00D97739">
            <w:pPr>
              <w:tabs>
                <w:tab w:val="left" w:pos="690"/>
              </w:tabs>
              <w:jc w:val="both"/>
              <w:rPr>
                <w:rFonts w:ascii="Arial" w:hAnsi="Arial" w:cs="Arial"/>
                <w:i/>
                <w:iCs/>
                <w:color w:val="000000"/>
                <w:lang w:eastAsia="cs-CZ"/>
              </w:rPr>
            </w:pPr>
          </w:p>
          <w:p w14:paraId="33291D1C" w14:textId="77777777" w:rsidR="008A4162" w:rsidRPr="00D97739" w:rsidRDefault="008A4162" w:rsidP="00D97739">
            <w:pPr>
              <w:jc w:val="both"/>
              <w:rPr>
                <w:rFonts w:ascii="Arial" w:hAnsi="Arial" w:cs="Arial"/>
                <w:b/>
                <w:bCs/>
                <w:i/>
                <w:iCs/>
              </w:rPr>
            </w:pPr>
            <w:r w:rsidRPr="00D97739">
              <w:rPr>
                <w:rFonts w:ascii="Arial" w:hAnsi="Arial" w:cs="Arial"/>
                <w:b/>
                <w:bCs/>
                <w:i/>
                <w:iCs/>
              </w:rPr>
              <w:t>Přístroj</w:t>
            </w:r>
          </w:p>
          <w:p w14:paraId="4B4E8799" w14:textId="77777777" w:rsidR="008A4162" w:rsidRPr="00D97739" w:rsidRDefault="008A4162" w:rsidP="005E3B36">
            <w:pPr>
              <w:pStyle w:val="Odstavecseseznamem"/>
              <w:numPr>
                <w:ilvl w:val="0"/>
                <w:numId w:val="15"/>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V podkladech uvedeno, že plazmové generátory jsou cenově a konstrukčně srovnatelné s radiofrekvenčními přístroji (cca 700–900 tis. Kč), v dané cenové relaci se jedná o ekonomicky nejméně náročnou variantu přístroje?</w:t>
            </w:r>
          </w:p>
          <w:p w14:paraId="1EB4DCEA" w14:textId="77777777" w:rsidR="008A4162" w:rsidRPr="00D97739" w:rsidRDefault="008A4162" w:rsidP="005E3B36">
            <w:pPr>
              <w:pStyle w:val="Odstavecseseznamem"/>
              <w:numPr>
                <w:ilvl w:val="0"/>
                <w:numId w:val="15"/>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Vzhledem k tomu, že se jedná o nový přístroj v číselníku MZ, nutno doložit specifikaci přístroje, výrobce/distributora v ČR a cenu přístroje např. fakturou.</w:t>
            </w:r>
          </w:p>
          <w:p w14:paraId="1B8BB8CE" w14:textId="53A183C8" w:rsidR="008A4162" w:rsidRPr="00D97739" w:rsidRDefault="008A4162" w:rsidP="005E3B36">
            <w:pPr>
              <w:pStyle w:val="Odstavecseseznamem"/>
              <w:numPr>
                <w:ilvl w:val="0"/>
                <w:numId w:val="15"/>
              </w:numPr>
              <w:suppressAutoHyphens w:val="0"/>
              <w:contextualSpacing/>
              <w:jc w:val="both"/>
              <w:rPr>
                <w:rFonts w:ascii="Arial" w:eastAsia="Times New Roman" w:hAnsi="Arial" w:cs="Arial"/>
                <w:i/>
                <w:iCs/>
                <w:sz w:val="20"/>
                <w:szCs w:val="20"/>
                <w:lang w:eastAsia="cs-CZ"/>
              </w:rPr>
            </w:pPr>
            <w:r w:rsidRPr="00D97739">
              <w:rPr>
                <w:rFonts w:ascii="Arial" w:eastAsia="Times New Roman" w:hAnsi="Arial" w:cs="Arial"/>
                <w:i/>
                <w:iCs/>
                <w:sz w:val="20"/>
                <w:szCs w:val="20"/>
                <w:lang w:eastAsia="cs-CZ"/>
              </w:rPr>
              <w:t xml:space="preserve">Nutno upravit položku v přístrojích dle </w:t>
            </w:r>
            <w:proofErr w:type="gramStart"/>
            <w:r w:rsidRPr="00D97739">
              <w:rPr>
                <w:rFonts w:ascii="Arial" w:eastAsia="Times New Roman" w:hAnsi="Arial" w:cs="Arial"/>
                <w:i/>
                <w:iCs/>
                <w:sz w:val="20"/>
                <w:szCs w:val="20"/>
                <w:lang w:eastAsia="cs-CZ"/>
              </w:rPr>
              <w:t>návrhu - M1651</w:t>
            </w:r>
            <w:proofErr w:type="gramEnd"/>
            <w:r w:rsidRPr="00D97739">
              <w:rPr>
                <w:rFonts w:ascii="Arial" w:eastAsia="Times New Roman" w:hAnsi="Arial" w:cs="Arial"/>
                <w:i/>
                <w:iCs/>
                <w:sz w:val="20"/>
                <w:szCs w:val="20"/>
                <w:lang w:eastAsia="cs-CZ"/>
              </w:rPr>
              <w:t xml:space="preserve"> Generátor radiofrekvenční nebo plazmový (cena a ostatní parametry beze změny)</w:t>
            </w:r>
            <w:r w:rsidRPr="00D97739">
              <w:rPr>
                <w:rFonts w:ascii="Arial" w:eastAsia="Times New Roman" w:hAnsi="Arial" w:cs="Arial"/>
                <w:i/>
                <w:iCs/>
                <w:sz w:val="20"/>
                <w:szCs w:val="20"/>
                <w:lang w:eastAsia="cs-CZ"/>
              </w:rPr>
              <w:br/>
              <w:t xml:space="preserve">Přístroj je však uveden i u jiných výkonů, změnou názvu položky by se tato změna propsala i do těchto jiných výkonů, u kterých je </w:t>
            </w:r>
            <w:proofErr w:type="spellStart"/>
            <w:r w:rsidRPr="00D97739">
              <w:rPr>
                <w:rFonts w:ascii="Arial" w:eastAsia="Times New Roman" w:hAnsi="Arial" w:cs="Arial"/>
                <w:i/>
                <w:iCs/>
                <w:sz w:val="20"/>
                <w:szCs w:val="20"/>
                <w:lang w:eastAsia="cs-CZ"/>
              </w:rPr>
              <w:t>otazné</w:t>
            </w:r>
            <w:proofErr w:type="spellEnd"/>
            <w:r w:rsidRPr="00D97739">
              <w:rPr>
                <w:rFonts w:ascii="Arial" w:eastAsia="Times New Roman" w:hAnsi="Arial" w:cs="Arial"/>
                <w:i/>
                <w:iCs/>
                <w:sz w:val="20"/>
                <w:szCs w:val="20"/>
                <w:lang w:eastAsia="cs-CZ"/>
              </w:rPr>
              <w:t xml:space="preserve">, zda je toto variantní použití přístroje relevantní. Lze vyřešit i tak, že položka přístroje zůstane tak jak je, do Poznámky výkonu lze uvést, že přípustnou variantou přístrojového vybavení je použití přístroje Generátor plazmový (s cenou a ostatními parametry jako u položky generátor radiofrekvenční), a to v případě využití metody radiofrekvenční, konkrétně plazmové ablace. </w:t>
            </w:r>
          </w:p>
          <w:p w14:paraId="5A3D685D" w14:textId="77777777" w:rsidR="008A4162" w:rsidRPr="00D97739" w:rsidRDefault="008A4162" w:rsidP="00D97739">
            <w:pPr>
              <w:ind w:left="98"/>
              <w:jc w:val="both"/>
              <w:rPr>
                <w:rFonts w:ascii="Arial" w:hAnsi="Arial" w:cs="Arial"/>
                <w:i/>
                <w:iCs/>
                <w:lang w:eastAsia="cs-CZ"/>
              </w:rPr>
            </w:pPr>
          </w:p>
          <w:p w14:paraId="00D9941A" w14:textId="77777777" w:rsidR="008A4162" w:rsidRPr="00D97739" w:rsidRDefault="008A4162" w:rsidP="00D97739">
            <w:pPr>
              <w:jc w:val="both"/>
              <w:rPr>
                <w:rFonts w:ascii="Arial" w:hAnsi="Arial" w:cs="Arial"/>
                <w:b/>
                <w:bCs/>
                <w:i/>
                <w:iCs/>
                <w:u w:val="single"/>
                <w:lang w:eastAsia="cs-CZ"/>
              </w:rPr>
            </w:pPr>
            <w:r w:rsidRPr="00D97739">
              <w:rPr>
                <w:rFonts w:ascii="Arial" w:hAnsi="Arial" w:cs="Arial"/>
                <w:b/>
                <w:bCs/>
                <w:i/>
                <w:iCs/>
                <w:u w:val="single"/>
                <w:lang w:eastAsia="cs-CZ"/>
              </w:rPr>
              <w:lastRenderedPageBreak/>
              <w:t xml:space="preserve">ZUM </w:t>
            </w:r>
          </w:p>
          <w:p w14:paraId="36135488" w14:textId="77777777" w:rsidR="008A4162" w:rsidRPr="00D97739" w:rsidRDefault="008A4162" w:rsidP="005E3B36">
            <w:pPr>
              <w:pStyle w:val="Odstavecseseznamem"/>
              <w:numPr>
                <w:ilvl w:val="0"/>
                <w:numId w:val="15"/>
              </w:numPr>
              <w:suppressAutoHyphens w:val="0"/>
              <w:contextualSpacing/>
              <w:jc w:val="both"/>
              <w:rPr>
                <w:rFonts w:ascii="Arial" w:eastAsia="Times New Roman" w:hAnsi="Arial" w:cs="Arial"/>
                <w:i/>
                <w:iCs/>
                <w:color w:val="FF0000"/>
                <w:sz w:val="20"/>
                <w:szCs w:val="20"/>
                <w:highlight w:val="yellow"/>
                <w:lang w:eastAsia="cs-CZ"/>
              </w:rPr>
            </w:pPr>
            <w:r w:rsidRPr="00D97739">
              <w:rPr>
                <w:rFonts w:ascii="Arial" w:eastAsia="Times New Roman" w:hAnsi="Arial" w:cs="Arial"/>
                <w:i/>
                <w:iCs/>
                <w:color w:val="FF0000"/>
                <w:sz w:val="20"/>
                <w:szCs w:val="20"/>
                <w:highlight w:val="yellow"/>
                <w:lang w:eastAsia="cs-CZ"/>
              </w:rPr>
              <w:t>Nutno doložit cenu ZUM Jednorázové plazmové sondy/elektrody polohovatelné a její srovnání s cenou stávajícího ZUM Jednorázová radiofrekvenční sonda polohovatelná. Je již uvedena v Úhradovém katalogu VZP? V případě, že ano, uveďte kód z UK VZP. Z naší strany zde nenalezena…</w:t>
            </w:r>
          </w:p>
          <w:p w14:paraId="1E9EA9E5" w14:textId="77777777" w:rsidR="008A4162" w:rsidRPr="00D97739" w:rsidRDefault="008A4162" w:rsidP="005E3B36">
            <w:pPr>
              <w:pStyle w:val="Odstavecseseznamem"/>
              <w:numPr>
                <w:ilvl w:val="0"/>
                <w:numId w:val="15"/>
              </w:numPr>
              <w:suppressAutoHyphens w:val="0"/>
              <w:contextualSpacing/>
              <w:jc w:val="both"/>
              <w:rPr>
                <w:rFonts w:ascii="Arial" w:eastAsia="Times New Roman" w:hAnsi="Arial" w:cs="Arial"/>
                <w:i/>
                <w:iCs/>
                <w:color w:val="FF0000"/>
                <w:sz w:val="20"/>
                <w:szCs w:val="20"/>
                <w:highlight w:val="yellow"/>
                <w:lang w:eastAsia="cs-CZ"/>
              </w:rPr>
            </w:pPr>
            <w:r w:rsidRPr="00D97739">
              <w:rPr>
                <w:rFonts w:ascii="Arial" w:eastAsia="Times New Roman" w:hAnsi="Arial" w:cs="Arial"/>
                <w:i/>
                <w:iCs/>
                <w:color w:val="FF0000"/>
                <w:sz w:val="20"/>
                <w:szCs w:val="20"/>
                <w:highlight w:val="yellow"/>
                <w:lang w:eastAsia="cs-CZ"/>
              </w:rPr>
              <w:t>Prosíme doložit cenu např. fakturou, uvést výrobce či distributora v ČR, dodat obchodní název plazmatické sondy, specifikaci této sondy, dodat např. návod k použití, je již registrováno na SUKL (RZPRO)?</w:t>
            </w:r>
            <w:r w:rsidRPr="00D97739">
              <w:rPr>
                <w:rFonts w:ascii="Arial" w:eastAsia="Times New Roman" w:hAnsi="Arial" w:cs="Arial"/>
                <w:i/>
                <w:iCs/>
                <w:color w:val="FF0000"/>
                <w:sz w:val="20"/>
                <w:szCs w:val="20"/>
                <w:highlight w:val="yellow"/>
                <w:lang w:eastAsia="cs-CZ"/>
              </w:rPr>
              <w:br/>
              <w:t xml:space="preserve">A dále – </w:t>
            </w:r>
            <w:r w:rsidRPr="00D97739">
              <w:rPr>
                <w:rFonts w:ascii="Arial" w:eastAsia="Times New Roman" w:hAnsi="Arial" w:cs="Arial"/>
                <w:b/>
                <w:bCs/>
                <w:i/>
                <w:iCs/>
                <w:color w:val="FF0000"/>
                <w:sz w:val="20"/>
                <w:szCs w:val="20"/>
                <w:highlight w:val="yellow"/>
                <w:u w:val="single"/>
                <w:lang w:eastAsia="cs-CZ"/>
              </w:rPr>
              <w:t>vhodnější uvést jako další ZUM nikoli jako modifikaci ZUM stávajícího</w:t>
            </w:r>
            <w:r w:rsidRPr="00D97739">
              <w:rPr>
                <w:rFonts w:ascii="Arial" w:eastAsia="Times New Roman" w:hAnsi="Arial" w:cs="Arial"/>
                <w:i/>
                <w:iCs/>
                <w:color w:val="FF0000"/>
                <w:sz w:val="20"/>
                <w:szCs w:val="20"/>
                <w:highlight w:val="yellow"/>
                <w:lang w:eastAsia="cs-CZ"/>
              </w:rPr>
              <w:br/>
              <w:t>tedy ve výsledku ZUM v registračním listu jako:</w:t>
            </w:r>
          </w:p>
          <w:p w14:paraId="47E875E1" w14:textId="77777777" w:rsidR="008A4162" w:rsidRPr="00D97739" w:rsidRDefault="008A4162" w:rsidP="005E3B36">
            <w:pPr>
              <w:pStyle w:val="Odstavecseseznamem"/>
              <w:numPr>
                <w:ilvl w:val="0"/>
                <w:numId w:val="15"/>
              </w:numPr>
              <w:suppressAutoHyphens w:val="0"/>
              <w:contextualSpacing/>
              <w:jc w:val="both"/>
              <w:rPr>
                <w:rFonts w:ascii="Arial" w:eastAsia="Times New Roman" w:hAnsi="Arial" w:cs="Arial"/>
                <w:i/>
                <w:iCs/>
                <w:color w:val="FF0000"/>
                <w:sz w:val="20"/>
                <w:szCs w:val="20"/>
                <w:highlight w:val="yellow"/>
                <w:lang w:eastAsia="cs-CZ"/>
              </w:rPr>
            </w:pPr>
            <w:proofErr w:type="gramStart"/>
            <w:r w:rsidRPr="00D97739">
              <w:rPr>
                <w:rFonts w:ascii="Arial" w:eastAsia="Times New Roman" w:hAnsi="Arial" w:cs="Arial"/>
                <w:i/>
                <w:iCs/>
                <w:color w:val="FF0000"/>
                <w:sz w:val="20"/>
                <w:szCs w:val="20"/>
                <w:highlight w:val="yellow"/>
                <w:lang w:eastAsia="cs-CZ"/>
              </w:rPr>
              <w:t>Stávající - Jednorázová</w:t>
            </w:r>
            <w:proofErr w:type="gramEnd"/>
            <w:r w:rsidRPr="00D97739">
              <w:rPr>
                <w:rFonts w:ascii="Arial" w:eastAsia="Times New Roman" w:hAnsi="Arial" w:cs="Arial"/>
                <w:i/>
                <w:iCs/>
                <w:color w:val="FF0000"/>
                <w:sz w:val="20"/>
                <w:szCs w:val="20"/>
                <w:highlight w:val="yellow"/>
                <w:lang w:eastAsia="cs-CZ"/>
              </w:rPr>
              <w:t xml:space="preserve"> radiofrekvenční sonda polohovatelná</w:t>
            </w:r>
          </w:p>
          <w:p w14:paraId="3BFF21B7" w14:textId="77777777" w:rsidR="008A4162" w:rsidRPr="00D97739" w:rsidRDefault="008A4162" w:rsidP="005E3B36">
            <w:pPr>
              <w:pStyle w:val="Odstavecseseznamem"/>
              <w:numPr>
                <w:ilvl w:val="0"/>
                <w:numId w:val="15"/>
              </w:numPr>
              <w:suppressAutoHyphens w:val="0"/>
              <w:contextualSpacing/>
              <w:jc w:val="both"/>
              <w:rPr>
                <w:rFonts w:ascii="Arial" w:eastAsia="Times New Roman" w:hAnsi="Arial" w:cs="Arial"/>
                <w:i/>
                <w:iCs/>
                <w:color w:val="000000"/>
                <w:sz w:val="20"/>
                <w:szCs w:val="20"/>
                <w:lang w:eastAsia="cs-CZ"/>
              </w:rPr>
            </w:pPr>
            <w:proofErr w:type="gramStart"/>
            <w:r w:rsidRPr="00D97739">
              <w:rPr>
                <w:rFonts w:ascii="Arial" w:eastAsia="Times New Roman" w:hAnsi="Arial" w:cs="Arial"/>
                <w:i/>
                <w:iCs/>
                <w:color w:val="FF0000"/>
                <w:sz w:val="20"/>
                <w:szCs w:val="20"/>
                <w:highlight w:val="yellow"/>
                <w:lang w:eastAsia="cs-CZ"/>
              </w:rPr>
              <w:t>Nový  -</w:t>
            </w:r>
            <w:proofErr w:type="gramEnd"/>
            <w:r w:rsidRPr="00D97739">
              <w:rPr>
                <w:rFonts w:ascii="Arial" w:eastAsia="Times New Roman" w:hAnsi="Arial" w:cs="Arial"/>
                <w:i/>
                <w:iCs/>
                <w:color w:val="FF0000"/>
                <w:sz w:val="20"/>
                <w:szCs w:val="20"/>
                <w:highlight w:val="yellow"/>
                <w:lang w:eastAsia="cs-CZ"/>
              </w:rPr>
              <w:t xml:space="preserve"> Jednorázová plazmová sonda/elektroda polohovatelná</w:t>
            </w:r>
          </w:p>
          <w:p w14:paraId="251BDDD7" w14:textId="77777777" w:rsidR="008A4162" w:rsidRPr="00D97739" w:rsidRDefault="008A4162" w:rsidP="00D97739">
            <w:pPr>
              <w:tabs>
                <w:tab w:val="left" w:pos="690"/>
              </w:tabs>
              <w:jc w:val="both"/>
              <w:rPr>
                <w:rFonts w:ascii="Arial" w:hAnsi="Arial" w:cs="Arial"/>
                <w:i/>
                <w:iCs/>
                <w:color w:val="000000"/>
                <w:lang w:eastAsia="cs-CZ"/>
              </w:rPr>
            </w:pPr>
          </w:p>
        </w:tc>
      </w:tr>
    </w:tbl>
    <w:p w14:paraId="3E01028F" w14:textId="77777777" w:rsidR="005B0AA6" w:rsidRPr="00D97739" w:rsidRDefault="005B0AA6" w:rsidP="00D97739">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1"/>
      </w:tblGrid>
      <w:tr w:rsidR="005B0AA6" w:rsidRPr="00D97739" w14:paraId="12304C02" w14:textId="77777777" w:rsidTr="00A43B6A">
        <w:tc>
          <w:tcPr>
            <w:tcW w:w="9211" w:type="dxa"/>
            <w:shd w:val="clear" w:color="auto" w:fill="EAF1DD"/>
          </w:tcPr>
          <w:p w14:paraId="47CC00BD" w14:textId="77777777" w:rsidR="005B0AA6" w:rsidRPr="00D97739" w:rsidRDefault="005B0AA6" w:rsidP="00D97739">
            <w:pPr>
              <w:jc w:val="both"/>
              <w:rPr>
                <w:rFonts w:ascii="Arial" w:hAnsi="Arial" w:cs="Arial"/>
                <w:b/>
                <w:i/>
                <w:iCs/>
                <w:u w:val="single"/>
              </w:rPr>
            </w:pPr>
            <w:r w:rsidRPr="00D97739">
              <w:rPr>
                <w:rFonts w:ascii="Arial" w:hAnsi="Arial" w:cs="Arial"/>
                <w:b/>
                <w:i/>
                <w:iCs/>
                <w:u w:val="single"/>
              </w:rPr>
              <w:t>Připomínky SZP ČR:</w:t>
            </w:r>
          </w:p>
          <w:p w14:paraId="128767BD" w14:textId="77777777" w:rsidR="008A4162" w:rsidRPr="00D97739" w:rsidRDefault="008A4162" w:rsidP="00D97739">
            <w:pPr>
              <w:jc w:val="both"/>
              <w:rPr>
                <w:rFonts w:ascii="Arial" w:hAnsi="Arial" w:cs="Arial"/>
                <w:b/>
                <w:i/>
                <w:iCs/>
                <w:u w:val="single"/>
              </w:rPr>
            </w:pPr>
          </w:p>
          <w:p w14:paraId="784535DD" w14:textId="3F9550B4" w:rsidR="005B0AA6" w:rsidRPr="00D97739" w:rsidRDefault="008A4162" w:rsidP="00D97739">
            <w:pPr>
              <w:suppressAutoHyphens w:val="0"/>
              <w:jc w:val="both"/>
              <w:rPr>
                <w:rFonts w:ascii="Arial" w:hAnsi="Arial" w:cs="Arial"/>
                <w:i/>
                <w:iCs/>
              </w:rPr>
            </w:pPr>
            <w:r w:rsidRPr="00D97739">
              <w:rPr>
                <w:rFonts w:ascii="Arial" w:hAnsi="Arial" w:cs="Arial"/>
                <w:i/>
                <w:iCs/>
              </w:rPr>
              <w:t>Souhlas s formulačními změnami.</w:t>
            </w:r>
          </w:p>
        </w:tc>
      </w:tr>
    </w:tbl>
    <w:p w14:paraId="3F660633" w14:textId="77777777" w:rsidR="005B0AA6" w:rsidRPr="00D97739" w:rsidRDefault="005B0AA6" w:rsidP="00D97739">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61"/>
      </w:tblGrid>
      <w:tr w:rsidR="005B0AA6" w:rsidRPr="00D97739" w14:paraId="1431953F" w14:textId="77777777" w:rsidTr="00A43B6A">
        <w:trPr>
          <w:trHeight w:val="1134"/>
        </w:trPr>
        <w:tc>
          <w:tcPr>
            <w:tcW w:w="9211" w:type="dxa"/>
            <w:shd w:val="clear" w:color="auto" w:fill="FDE9D9"/>
          </w:tcPr>
          <w:p w14:paraId="4808B5CF" w14:textId="77777777" w:rsidR="005B0AA6" w:rsidRPr="00D97739" w:rsidRDefault="005B0AA6" w:rsidP="00D97739">
            <w:pPr>
              <w:jc w:val="both"/>
              <w:rPr>
                <w:rFonts w:ascii="Arial" w:hAnsi="Arial" w:cs="Arial"/>
                <w:b/>
                <w:i/>
                <w:iCs/>
                <w:u w:val="single"/>
              </w:rPr>
            </w:pPr>
            <w:r w:rsidRPr="00D97739">
              <w:rPr>
                <w:rFonts w:ascii="Arial" w:hAnsi="Arial" w:cs="Arial"/>
                <w:b/>
                <w:i/>
                <w:iCs/>
                <w:u w:val="single"/>
              </w:rPr>
              <w:t>Průběh pracovního jednání</w:t>
            </w:r>
          </w:p>
          <w:p w14:paraId="11339387" w14:textId="77777777" w:rsidR="005B0AA6" w:rsidRPr="00D97739" w:rsidRDefault="005B0AA6" w:rsidP="00D97739">
            <w:pPr>
              <w:jc w:val="both"/>
              <w:rPr>
                <w:rFonts w:ascii="Arial" w:hAnsi="Arial" w:cs="Arial"/>
                <w:i/>
                <w:iCs/>
              </w:rPr>
            </w:pPr>
          </w:p>
          <w:p w14:paraId="0F7EABF8" w14:textId="51E34FB7" w:rsidR="00697A33" w:rsidRPr="00697A33" w:rsidRDefault="00697A33" w:rsidP="00697A33">
            <w:pPr>
              <w:jc w:val="both"/>
              <w:rPr>
                <w:rFonts w:ascii="Arial" w:hAnsi="Arial" w:cs="Arial"/>
                <w:i/>
                <w:iCs/>
              </w:rPr>
            </w:pPr>
            <w:r w:rsidRPr="00697A33">
              <w:rPr>
                <w:rFonts w:ascii="Arial" w:hAnsi="Arial" w:cs="Arial"/>
                <w:i/>
                <w:iCs/>
              </w:rPr>
              <w:t xml:space="preserve">Jednání bylo svoláno za účelem projednání aktualizace registračního listu neurochirurgického výkonu v návaznosti na vývoj medicínských technologií a současnou klinickou praxi. Hlavním cílem bylo posoudit možnost formálního zahrnutí plazmové ablace jako alternativní metody ke stávající radiofrekvenční ablaci a stanovit další postup tak, aby úprava odpovídala odborným, smluvním i úhradovým požadavkům. </w:t>
            </w:r>
          </w:p>
          <w:p w14:paraId="099809B0" w14:textId="77777777" w:rsidR="00697A33" w:rsidRPr="00697A33" w:rsidRDefault="00697A33" w:rsidP="00697A33">
            <w:pPr>
              <w:jc w:val="both"/>
              <w:rPr>
                <w:rFonts w:ascii="Arial" w:hAnsi="Arial" w:cs="Arial"/>
                <w:i/>
                <w:iCs/>
              </w:rPr>
            </w:pPr>
            <w:r w:rsidRPr="00697A33">
              <w:rPr>
                <w:rFonts w:ascii="Arial" w:hAnsi="Arial" w:cs="Arial"/>
                <w:i/>
                <w:iCs/>
              </w:rPr>
              <w:t>Současně byl stanoven harmonogram dalšího postupu. Definitivní podoba upraveného registračního listu musí být připravena nejpozději do 2. března 2026 tak, aby o ní mohlo být hlasováno na následujícím jednání dne 19. března 2026.</w:t>
            </w:r>
          </w:p>
          <w:p w14:paraId="28B84815" w14:textId="66511D4F" w:rsidR="00697A33" w:rsidRPr="00697A33" w:rsidRDefault="00697A33" w:rsidP="00697A33">
            <w:pPr>
              <w:jc w:val="both"/>
              <w:rPr>
                <w:rFonts w:ascii="Arial" w:hAnsi="Arial" w:cs="Arial"/>
                <w:i/>
                <w:iCs/>
              </w:rPr>
            </w:pPr>
          </w:p>
          <w:p w14:paraId="08F80DF1" w14:textId="27EF4B39" w:rsidR="00697A33" w:rsidRPr="00697A33" w:rsidRDefault="00697A33" w:rsidP="00697A33">
            <w:pPr>
              <w:jc w:val="both"/>
              <w:rPr>
                <w:rFonts w:ascii="Arial" w:hAnsi="Arial" w:cs="Arial"/>
                <w:i/>
                <w:iCs/>
              </w:rPr>
            </w:pPr>
            <w:r w:rsidRPr="00697A33">
              <w:rPr>
                <w:rFonts w:ascii="Arial" w:hAnsi="Arial" w:cs="Arial"/>
                <w:i/>
                <w:iCs/>
              </w:rPr>
              <w:t xml:space="preserve">Předmětem jednání byla aktualizace registračního listu neurochirurgického výkonu s cílem doplnit do něj novější metodu – plazmovou ablaci – </w:t>
            </w:r>
            <w:r w:rsidRPr="008162FA">
              <w:rPr>
                <w:rFonts w:ascii="Arial" w:hAnsi="Arial" w:cs="Arial"/>
                <w:i/>
                <w:iCs/>
                <w:u w:val="single"/>
              </w:rPr>
              <w:t>jako alternativu k dosud používané radiofrekvenční ablaci</w:t>
            </w:r>
            <w:r w:rsidRPr="00697A33">
              <w:rPr>
                <w:rFonts w:ascii="Arial" w:hAnsi="Arial" w:cs="Arial"/>
                <w:i/>
                <w:iCs/>
              </w:rPr>
              <w:t xml:space="preserve">. Navrhovaná úprava spočívá především v textových změnách </w:t>
            </w:r>
            <w:r w:rsidR="00CF3EA4">
              <w:rPr>
                <w:rFonts w:ascii="Arial" w:hAnsi="Arial" w:cs="Arial"/>
                <w:i/>
                <w:iCs/>
              </w:rPr>
              <w:t>Obsahu a rozsahu</w:t>
            </w:r>
            <w:r w:rsidR="00CF3EA4" w:rsidRPr="00697A33">
              <w:rPr>
                <w:rFonts w:ascii="Arial" w:hAnsi="Arial" w:cs="Arial"/>
                <w:i/>
                <w:iCs/>
              </w:rPr>
              <w:t xml:space="preserve"> </w:t>
            </w:r>
            <w:r w:rsidRPr="00697A33">
              <w:rPr>
                <w:rFonts w:ascii="Arial" w:hAnsi="Arial" w:cs="Arial"/>
                <w:i/>
                <w:iCs/>
              </w:rPr>
              <w:t xml:space="preserve">výkonu a souvisejících položek tak, aby odpovídaly </w:t>
            </w:r>
            <w:r w:rsidR="00CF3EA4">
              <w:rPr>
                <w:rFonts w:ascii="Arial" w:hAnsi="Arial" w:cs="Arial"/>
                <w:i/>
                <w:iCs/>
              </w:rPr>
              <w:t>zavedení alternativní metody plazmové ablace</w:t>
            </w:r>
            <w:r w:rsidRPr="00697A33">
              <w:rPr>
                <w:rFonts w:ascii="Arial" w:hAnsi="Arial" w:cs="Arial"/>
                <w:i/>
                <w:iCs/>
              </w:rPr>
              <w:t>, přičemž indikace ani předpokládaný počet pacientů se nemění.</w:t>
            </w:r>
          </w:p>
          <w:p w14:paraId="051028EE" w14:textId="77777777" w:rsidR="00697A33" w:rsidRPr="00697A33" w:rsidRDefault="00697A33" w:rsidP="00697A33">
            <w:pPr>
              <w:jc w:val="both"/>
              <w:rPr>
                <w:rFonts w:ascii="Arial" w:hAnsi="Arial" w:cs="Arial"/>
                <w:i/>
                <w:iCs/>
              </w:rPr>
            </w:pPr>
            <w:r w:rsidRPr="00697A33">
              <w:rPr>
                <w:rFonts w:ascii="Arial" w:hAnsi="Arial" w:cs="Arial"/>
                <w:i/>
                <w:iCs/>
              </w:rPr>
              <w:t>Diskuse se nejprve zaměřila na odborné a technologické důvody navrhované změny. Bylo konstatováno, že metoda radiofrekvenční ablace má novější alternativu v podobě plazmové ablace, která je v klinické praxi považována za šetrnější a bezpečnější. Ačkoli obě metody využívají radiofrekvenční generátor, jejich fyzikální princip je odlišný – klasická radiofrekvenční ablace pracuje na principu tepelného účinku, zatímco plazmová ablace využívá plazmové pole při nižších teplotách.</w:t>
            </w:r>
          </w:p>
          <w:p w14:paraId="57FEE2DD" w14:textId="77777777" w:rsidR="00697A33" w:rsidRPr="00697A33" w:rsidRDefault="00697A33" w:rsidP="00697A33">
            <w:pPr>
              <w:jc w:val="both"/>
              <w:rPr>
                <w:rFonts w:ascii="Arial" w:hAnsi="Arial" w:cs="Arial"/>
                <w:i/>
                <w:iCs/>
              </w:rPr>
            </w:pPr>
            <w:r w:rsidRPr="00697A33">
              <w:rPr>
                <w:rFonts w:ascii="Arial" w:hAnsi="Arial" w:cs="Arial"/>
                <w:i/>
                <w:iCs/>
              </w:rPr>
              <w:t>V klinické praxi se ustálil termín „plazmová ablace“, přestože z fyzikálního hlediska lze tuto metodu zahrnout pod širší kategorii radiofrekvenčních technologií. Účastníci se shodli, že registrační list by měl tuto terminologii reflektovat tak, aby odpovídal reálnému způsobu používání metody v praxi.</w:t>
            </w:r>
          </w:p>
          <w:p w14:paraId="68521F29" w14:textId="22259BFB" w:rsidR="00697A33" w:rsidRPr="00697A33" w:rsidRDefault="00CF3EA4" w:rsidP="00697A33">
            <w:pPr>
              <w:jc w:val="both"/>
              <w:rPr>
                <w:rFonts w:ascii="Arial" w:hAnsi="Arial" w:cs="Arial"/>
                <w:i/>
                <w:iCs/>
              </w:rPr>
            </w:pPr>
            <w:r>
              <w:rPr>
                <w:rFonts w:ascii="Arial" w:hAnsi="Arial" w:cs="Arial"/>
                <w:i/>
                <w:iCs/>
              </w:rPr>
              <w:t>Ze strany předkladatele b</w:t>
            </w:r>
            <w:r w:rsidR="00697A33" w:rsidRPr="00697A33">
              <w:rPr>
                <w:rFonts w:ascii="Arial" w:hAnsi="Arial" w:cs="Arial"/>
                <w:i/>
                <w:iCs/>
              </w:rPr>
              <w:t>ylo zdůrazněno, že plazmová ablace je pro pacienty lépe snášena, je spojena s nižší teplotní zátěží okolních tkání a umožňuje vyšší přesnost výkonu, čímž se snižuje riziko nežádoucího poškození.</w:t>
            </w:r>
          </w:p>
          <w:p w14:paraId="4C7B7928" w14:textId="77777777" w:rsidR="00697A33" w:rsidRDefault="00697A33" w:rsidP="00697A33">
            <w:pPr>
              <w:jc w:val="both"/>
              <w:rPr>
                <w:rFonts w:ascii="Arial" w:hAnsi="Arial" w:cs="Arial"/>
                <w:i/>
                <w:iCs/>
              </w:rPr>
            </w:pPr>
          </w:p>
          <w:p w14:paraId="2C2F1982" w14:textId="1025773A" w:rsidR="00697A33" w:rsidRPr="00697A33" w:rsidRDefault="00CF3EA4" w:rsidP="00697A33">
            <w:pPr>
              <w:jc w:val="both"/>
              <w:rPr>
                <w:rFonts w:ascii="Arial" w:hAnsi="Arial" w:cs="Arial"/>
                <w:i/>
                <w:iCs/>
              </w:rPr>
            </w:pPr>
            <w:r>
              <w:rPr>
                <w:rFonts w:ascii="Arial" w:hAnsi="Arial" w:cs="Arial"/>
                <w:i/>
                <w:iCs/>
              </w:rPr>
              <w:t>Ze strany předkladatele b</w:t>
            </w:r>
            <w:r w:rsidR="00697A33" w:rsidRPr="00697A33">
              <w:rPr>
                <w:rFonts w:ascii="Arial" w:hAnsi="Arial" w:cs="Arial"/>
                <w:i/>
                <w:iCs/>
              </w:rPr>
              <w:t>ylo potvrzeno, že cena radiofrekvenčního i plazmového generátoru je srovnatelná, a proto se nepředpokládá změna bodového ohodnocení výkonu. Rovněž doba trvání výkonu zůstává u obou metod přibližně stejná.</w:t>
            </w:r>
          </w:p>
          <w:p w14:paraId="25F25D2E" w14:textId="431EC837" w:rsidR="00697A33" w:rsidRPr="00697A33" w:rsidRDefault="00CF3EA4" w:rsidP="00697A33">
            <w:pPr>
              <w:jc w:val="both"/>
              <w:rPr>
                <w:rFonts w:ascii="Arial" w:hAnsi="Arial" w:cs="Arial"/>
                <w:i/>
                <w:iCs/>
              </w:rPr>
            </w:pPr>
            <w:r>
              <w:rPr>
                <w:rFonts w:ascii="Arial" w:hAnsi="Arial" w:cs="Arial"/>
                <w:i/>
                <w:iCs/>
              </w:rPr>
              <w:t xml:space="preserve">Kromě použití rozdílného přístroje je používán i rozdílný ZUM. </w:t>
            </w:r>
            <w:r w:rsidR="00697A33" w:rsidRPr="00697A33">
              <w:rPr>
                <w:rFonts w:ascii="Arial" w:hAnsi="Arial" w:cs="Arial"/>
                <w:i/>
                <w:iCs/>
              </w:rPr>
              <w:t xml:space="preserve">Plazmová ablace vyžaduje specifickou jednorázovou plazmovou sondu, která se liší od standardní radiofrekvenční elektrody. Bylo potvrzeno, že žádost o zařazení nové plazmové sondy do číselníku zvlášť účtovaného materiálu (ZUM) byla podána v týdnu od 9. února 2026. Účinnost změny registračního listu bude podmíněna úspěšným zařazením této položky do </w:t>
            </w:r>
            <w:r>
              <w:rPr>
                <w:rFonts w:ascii="Arial" w:hAnsi="Arial" w:cs="Arial"/>
                <w:i/>
                <w:iCs/>
              </w:rPr>
              <w:t>Ú</w:t>
            </w:r>
            <w:r w:rsidR="00697A33" w:rsidRPr="00697A33">
              <w:rPr>
                <w:rFonts w:ascii="Arial" w:hAnsi="Arial" w:cs="Arial"/>
                <w:i/>
                <w:iCs/>
              </w:rPr>
              <w:t>hradového katalogu</w:t>
            </w:r>
            <w:r>
              <w:rPr>
                <w:rFonts w:ascii="Arial" w:hAnsi="Arial" w:cs="Arial"/>
                <w:i/>
                <w:iCs/>
              </w:rPr>
              <w:t xml:space="preserve"> VZP</w:t>
            </w:r>
            <w:r w:rsidR="00697A33" w:rsidRPr="00697A33">
              <w:rPr>
                <w:rFonts w:ascii="Arial" w:hAnsi="Arial" w:cs="Arial"/>
                <w:i/>
                <w:iCs/>
              </w:rPr>
              <w:t>.</w:t>
            </w:r>
          </w:p>
          <w:p w14:paraId="31C8216E" w14:textId="77777777" w:rsidR="00697A33" w:rsidRDefault="00697A33" w:rsidP="00697A33">
            <w:pPr>
              <w:jc w:val="both"/>
              <w:rPr>
                <w:rFonts w:ascii="Arial" w:hAnsi="Arial" w:cs="Arial"/>
                <w:i/>
                <w:iCs/>
              </w:rPr>
            </w:pPr>
          </w:p>
          <w:p w14:paraId="7783B30E" w14:textId="36F10753" w:rsidR="00697A33" w:rsidRPr="00697A33" w:rsidRDefault="00697A33" w:rsidP="00697A33">
            <w:pPr>
              <w:jc w:val="both"/>
              <w:rPr>
                <w:rFonts w:ascii="Arial" w:hAnsi="Arial" w:cs="Arial"/>
                <w:i/>
                <w:iCs/>
              </w:rPr>
            </w:pPr>
            <w:r w:rsidRPr="00697A33">
              <w:rPr>
                <w:rFonts w:ascii="Arial" w:hAnsi="Arial" w:cs="Arial"/>
                <w:i/>
                <w:iCs/>
              </w:rPr>
              <w:t xml:space="preserve">Původní návrh úpravy registračního listu počítal se zavedením označení „radiofrekvenční/plazmový generátor“ přímo v názvu přístroje. Tento návrh byl vyhodnocen jako nevhodný, neboť by mohl vést k terminologické nekonzistenci u jiných výkonů, kde se </w:t>
            </w:r>
            <w:r w:rsidR="00954DE1">
              <w:rPr>
                <w:rFonts w:ascii="Arial" w:hAnsi="Arial" w:cs="Arial"/>
                <w:i/>
                <w:iCs/>
              </w:rPr>
              <w:t>plazmový</w:t>
            </w:r>
            <w:r w:rsidR="00954DE1" w:rsidRPr="00697A33">
              <w:rPr>
                <w:rFonts w:ascii="Arial" w:hAnsi="Arial" w:cs="Arial"/>
                <w:i/>
                <w:iCs/>
              </w:rPr>
              <w:t xml:space="preserve"> </w:t>
            </w:r>
            <w:r w:rsidRPr="00697A33">
              <w:rPr>
                <w:rFonts w:ascii="Arial" w:hAnsi="Arial" w:cs="Arial"/>
                <w:i/>
                <w:iCs/>
              </w:rPr>
              <w:t>generátor nepoužívá.</w:t>
            </w:r>
          </w:p>
          <w:p w14:paraId="12790A1D" w14:textId="6F9BAFD8" w:rsidR="00697A33" w:rsidRPr="00697A33" w:rsidRDefault="00697A33" w:rsidP="00697A33">
            <w:pPr>
              <w:jc w:val="both"/>
              <w:rPr>
                <w:rFonts w:ascii="Arial" w:hAnsi="Arial" w:cs="Arial"/>
                <w:i/>
                <w:iCs/>
              </w:rPr>
            </w:pPr>
            <w:r w:rsidRPr="00697A33">
              <w:rPr>
                <w:rFonts w:ascii="Arial" w:hAnsi="Arial" w:cs="Arial"/>
                <w:i/>
                <w:iCs/>
              </w:rPr>
              <w:lastRenderedPageBreak/>
              <w:t xml:space="preserve">Po diskusi bylo přijato řešení, podle něhož bude do </w:t>
            </w:r>
            <w:r w:rsidR="00CF3EA4">
              <w:rPr>
                <w:rFonts w:ascii="Arial" w:hAnsi="Arial" w:cs="Arial"/>
                <w:i/>
                <w:iCs/>
              </w:rPr>
              <w:t>P</w:t>
            </w:r>
            <w:r w:rsidRPr="00697A33">
              <w:rPr>
                <w:rFonts w:ascii="Arial" w:hAnsi="Arial" w:cs="Arial"/>
                <w:i/>
                <w:iCs/>
              </w:rPr>
              <w:t>oznámky</w:t>
            </w:r>
            <w:r w:rsidR="008162FA">
              <w:rPr>
                <w:rFonts w:ascii="Arial" w:hAnsi="Arial" w:cs="Arial"/>
                <w:i/>
                <w:iCs/>
              </w:rPr>
              <w:t xml:space="preserve"> bude</w:t>
            </w:r>
            <w:r w:rsidRPr="00697A33">
              <w:rPr>
                <w:rFonts w:ascii="Arial" w:hAnsi="Arial" w:cs="Arial"/>
                <w:i/>
                <w:iCs/>
              </w:rPr>
              <w:t xml:space="preserve"> k výkonu doplněna informace, že jako alternativa k radiofrekvenčnímu generátoru může být použit generátor plazmový. Tím bude jednoznačně stanoveno, že pro výkon je zapotřebí pouze jeden z těchto přístrojů, nikoli oba současně, což je důležité zejména z hlediska smluvní politiky vůči zdravotním pojišťovnám.</w:t>
            </w:r>
          </w:p>
          <w:p w14:paraId="4885AEE9" w14:textId="6352B64B" w:rsidR="00697A33" w:rsidRPr="00697A33" w:rsidRDefault="00697A33" w:rsidP="00697A33">
            <w:pPr>
              <w:jc w:val="both"/>
              <w:rPr>
                <w:rFonts w:ascii="Arial" w:hAnsi="Arial" w:cs="Arial"/>
                <w:i/>
                <w:iCs/>
              </w:rPr>
            </w:pPr>
            <w:r w:rsidRPr="00697A33">
              <w:rPr>
                <w:rFonts w:ascii="Arial" w:hAnsi="Arial" w:cs="Arial"/>
                <w:i/>
                <w:iCs/>
              </w:rPr>
              <w:t xml:space="preserve">Současně bude do </w:t>
            </w:r>
            <w:r w:rsidR="00CF3EA4">
              <w:rPr>
                <w:rFonts w:ascii="Arial" w:hAnsi="Arial" w:cs="Arial"/>
                <w:i/>
                <w:iCs/>
              </w:rPr>
              <w:t>Poznámky</w:t>
            </w:r>
            <w:r w:rsidR="00CF3EA4" w:rsidRPr="00697A33">
              <w:rPr>
                <w:rFonts w:ascii="Arial" w:hAnsi="Arial" w:cs="Arial"/>
                <w:i/>
                <w:iCs/>
              </w:rPr>
              <w:t xml:space="preserve"> </w:t>
            </w:r>
            <w:r w:rsidRPr="00697A33">
              <w:rPr>
                <w:rFonts w:ascii="Arial" w:hAnsi="Arial" w:cs="Arial"/>
                <w:i/>
                <w:iCs/>
              </w:rPr>
              <w:t>výkonu doplněna formulace, která jasně stanoví vazbu mezi typem generátoru a typem použité sondy, tedy že při použití plazmového generátoru musí být použita odpovídající plazmová sonda</w:t>
            </w:r>
            <w:r w:rsidR="00CF3EA4">
              <w:rPr>
                <w:rFonts w:ascii="Arial" w:hAnsi="Arial" w:cs="Arial"/>
                <w:i/>
                <w:iCs/>
              </w:rPr>
              <w:t xml:space="preserve"> a při použití radiofrekvenčního generátoru sonda radiofrekvenční</w:t>
            </w:r>
            <w:r w:rsidRPr="00697A33">
              <w:rPr>
                <w:rFonts w:ascii="Arial" w:hAnsi="Arial" w:cs="Arial"/>
                <w:i/>
                <w:iCs/>
              </w:rPr>
              <w:t>.</w:t>
            </w:r>
          </w:p>
          <w:p w14:paraId="4B93F936" w14:textId="77777777" w:rsidR="00697A33" w:rsidRPr="00697A33" w:rsidRDefault="00697A33" w:rsidP="00697A33">
            <w:pPr>
              <w:jc w:val="both"/>
              <w:rPr>
                <w:rFonts w:ascii="Arial" w:hAnsi="Arial" w:cs="Arial"/>
                <w:i/>
                <w:iCs/>
              </w:rPr>
            </w:pPr>
            <w:r w:rsidRPr="00697A33">
              <w:rPr>
                <w:rFonts w:ascii="Arial" w:hAnsi="Arial" w:cs="Arial"/>
                <w:i/>
                <w:iCs/>
              </w:rPr>
              <w:t>Během revize registračního listu byla identifikována historická nepřesnost – položka „elektrody sada“ uvedená v části přístrojového vybavení, která se již nepoužívá a není zahrnuta do aktuální kalkulace. Bylo dohodnuto, že tato položka bude z registračního listu odstraněna.</w:t>
            </w:r>
          </w:p>
          <w:p w14:paraId="06CC5AEC" w14:textId="4AD1A4F3" w:rsidR="00697A33" w:rsidRDefault="00697A33" w:rsidP="00697A33">
            <w:pPr>
              <w:jc w:val="both"/>
              <w:rPr>
                <w:rFonts w:ascii="Arial" w:hAnsi="Arial" w:cs="Arial"/>
                <w:i/>
                <w:iCs/>
              </w:rPr>
            </w:pPr>
          </w:p>
          <w:p w14:paraId="0E654863" w14:textId="5769BEFA" w:rsidR="00697A33" w:rsidRPr="00697A33" w:rsidRDefault="00697A33" w:rsidP="00697A33">
            <w:pPr>
              <w:jc w:val="both"/>
              <w:rPr>
                <w:rFonts w:ascii="Arial" w:hAnsi="Arial" w:cs="Arial"/>
                <w:b/>
                <w:bCs/>
                <w:i/>
                <w:iCs/>
              </w:rPr>
            </w:pPr>
            <w:r w:rsidRPr="00700939">
              <w:rPr>
                <w:rFonts w:ascii="Arial" w:hAnsi="Arial" w:cs="Arial"/>
                <w:b/>
                <w:bCs/>
                <w:i/>
                <w:iCs/>
              </w:rPr>
              <w:t>Úkoly pro odbornou společnost (OS)</w:t>
            </w:r>
          </w:p>
          <w:p w14:paraId="77E4AC92" w14:textId="77777777" w:rsidR="00697A33" w:rsidRPr="00697A33" w:rsidRDefault="00697A33" w:rsidP="00697A33">
            <w:pPr>
              <w:numPr>
                <w:ilvl w:val="0"/>
                <w:numId w:val="31"/>
              </w:numPr>
              <w:jc w:val="both"/>
              <w:rPr>
                <w:rFonts w:ascii="Arial" w:hAnsi="Arial" w:cs="Arial"/>
                <w:i/>
                <w:iCs/>
              </w:rPr>
            </w:pPr>
            <w:r w:rsidRPr="00697A33">
              <w:rPr>
                <w:rFonts w:ascii="Arial" w:hAnsi="Arial" w:cs="Arial"/>
                <w:i/>
                <w:iCs/>
              </w:rPr>
              <w:t>Odstranit z registračního listu neaktuální položku „elektrody sada“.</w:t>
            </w:r>
          </w:p>
          <w:p w14:paraId="1ABD64A9" w14:textId="772852C1" w:rsidR="00697A33" w:rsidRPr="00697A33" w:rsidRDefault="00697A33" w:rsidP="00697A33">
            <w:pPr>
              <w:numPr>
                <w:ilvl w:val="0"/>
                <w:numId w:val="31"/>
              </w:numPr>
              <w:jc w:val="both"/>
              <w:rPr>
                <w:rFonts w:ascii="Arial" w:hAnsi="Arial" w:cs="Arial"/>
                <w:i/>
                <w:iCs/>
              </w:rPr>
            </w:pPr>
            <w:r w:rsidRPr="00697A33">
              <w:rPr>
                <w:rFonts w:ascii="Arial" w:hAnsi="Arial" w:cs="Arial"/>
                <w:i/>
                <w:iCs/>
              </w:rPr>
              <w:t xml:space="preserve">Doplnit do </w:t>
            </w:r>
            <w:r w:rsidR="00CF3EA4">
              <w:rPr>
                <w:rFonts w:ascii="Arial" w:hAnsi="Arial" w:cs="Arial"/>
                <w:i/>
                <w:iCs/>
              </w:rPr>
              <w:t>P</w:t>
            </w:r>
            <w:r w:rsidRPr="00697A33">
              <w:rPr>
                <w:rFonts w:ascii="Arial" w:hAnsi="Arial" w:cs="Arial"/>
                <w:i/>
                <w:iCs/>
              </w:rPr>
              <w:t>oznámky k výkonu možnost použití plazmového generátoru jako alternativy.</w:t>
            </w:r>
          </w:p>
          <w:p w14:paraId="6ECB788A" w14:textId="60FBAB73" w:rsidR="00697A33" w:rsidRPr="00697A33" w:rsidRDefault="00820229" w:rsidP="00697A33">
            <w:pPr>
              <w:numPr>
                <w:ilvl w:val="0"/>
                <w:numId w:val="31"/>
              </w:numPr>
              <w:jc w:val="both"/>
              <w:rPr>
                <w:rFonts w:ascii="Arial" w:hAnsi="Arial" w:cs="Arial"/>
                <w:i/>
                <w:iCs/>
              </w:rPr>
            </w:pPr>
            <w:r>
              <w:rPr>
                <w:rFonts w:ascii="Arial" w:hAnsi="Arial" w:cs="Arial"/>
                <w:i/>
                <w:iCs/>
              </w:rPr>
              <w:t>Doplnit Poznámku</w:t>
            </w:r>
            <w:r w:rsidR="00697A33" w:rsidRPr="00697A33">
              <w:rPr>
                <w:rFonts w:ascii="Arial" w:hAnsi="Arial" w:cs="Arial"/>
                <w:i/>
                <w:iCs/>
              </w:rPr>
              <w:t xml:space="preserve"> tak, aby obsahoval</w:t>
            </w:r>
            <w:r>
              <w:rPr>
                <w:rFonts w:ascii="Arial" w:hAnsi="Arial" w:cs="Arial"/>
                <w:i/>
                <w:iCs/>
              </w:rPr>
              <w:t>a</w:t>
            </w:r>
            <w:r w:rsidR="00697A33" w:rsidRPr="00697A33">
              <w:rPr>
                <w:rFonts w:ascii="Arial" w:hAnsi="Arial" w:cs="Arial"/>
                <w:i/>
                <w:iCs/>
              </w:rPr>
              <w:t xml:space="preserve"> jasnou vazbu mezi typem generátoru a odpovídající sondou.</w:t>
            </w:r>
          </w:p>
          <w:p w14:paraId="51590AA6" w14:textId="77777777" w:rsidR="004C177D" w:rsidRDefault="00697A33" w:rsidP="00697A33">
            <w:pPr>
              <w:numPr>
                <w:ilvl w:val="0"/>
                <w:numId w:val="31"/>
              </w:numPr>
              <w:jc w:val="both"/>
              <w:rPr>
                <w:rFonts w:ascii="Arial" w:hAnsi="Arial" w:cs="Arial"/>
                <w:i/>
                <w:iCs/>
              </w:rPr>
            </w:pPr>
            <w:r w:rsidRPr="00697A33">
              <w:rPr>
                <w:rFonts w:ascii="Arial" w:hAnsi="Arial" w:cs="Arial"/>
                <w:i/>
                <w:iCs/>
              </w:rPr>
              <w:t>Doplnit do seznamu ZUM novou položku „jednorázová plazmová sonda“ (bez vstupu do bodové kalkulace)</w:t>
            </w:r>
            <w:r w:rsidR="004C177D">
              <w:rPr>
                <w:rFonts w:ascii="Arial" w:hAnsi="Arial" w:cs="Arial"/>
                <w:i/>
                <w:iCs/>
              </w:rPr>
              <w:t xml:space="preserve">, </w:t>
            </w:r>
          </w:p>
          <w:p w14:paraId="0EDC3B79" w14:textId="66C24CDD" w:rsidR="00697A33" w:rsidRPr="00697A33" w:rsidRDefault="004C177D" w:rsidP="00697A33">
            <w:pPr>
              <w:numPr>
                <w:ilvl w:val="0"/>
                <w:numId w:val="31"/>
              </w:numPr>
              <w:jc w:val="both"/>
              <w:rPr>
                <w:rFonts w:ascii="Arial" w:hAnsi="Arial" w:cs="Arial"/>
                <w:i/>
                <w:iCs/>
              </w:rPr>
            </w:pPr>
            <w:r>
              <w:rPr>
                <w:rFonts w:ascii="Arial" w:hAnsi="Arial" w:cs="Arial"/>
                <w:i/>
                <w:iCs/>
              </w:rPr>
              <w:t>Cenová hladina plazmové elektrody bude doplněna do číselníku materiály (web MZ)</w:t>
            </w:r>
            <w:r w:rsidR="00697A33" w:rsidRPr="00697A33">
              <w:rPr>
                <w:rFonts w:ascii="Arial" w:hAnsi="Arial" w:cs="Arial"/>
                <w:i/>
                <w:iCs/>
              </w:rPr>
              <w:t>.</w:t>
            </w:r>
          </w:p>
          <w:p w14:paraId="31E255D1" w14:textId="77777777" w:rsidR="00697A33" w:rsidRPr="00697A33" w:rsidRDefault="00697A33" w:rsidP="00697A33">
            <w:pPr>
              <w:numPr>
                <w:ilvl w:val="0"/>
                <w:numId w:val="31"/>
              </w:numPr>
              <w:jc w:val="both"/>
              <w:rPr>
                <w:rFonts w:ascii="Arial" w:hAnsi="Arial" w:cs="Arial"/>
                <w:i/>
                <w:iCs/>
              </w:rPr>
            </w:pPr>
            <w:r w:rsidRPr="00697A33">
              <w:rPr>
                <w:rFonts w:ascii="Arial" w:hAnsi="Arial" w:cs="Arial"/>
                <w:i/>
                <w:iCs/>
              </w:rPr>
              <w:t>Finalizovat upravený registrační list do 2. března 2026.</w:t>
            </w:r>
          </w:p>
          <w:p w14:paraId="530309FE" w14:textId="77777777" w:rsidR="00697A33" w:rsidRPr="00697A33" w:rsidRDefault="00697A33" w:rsidP="00697A33">
            <w:pPr>
              <w:numPr>
                <w:ilvl w:val="0"/>
                <w:numId w:val="31"/>
              </w:numPr>
              <w:jc w:val="both"/>
              <w:rPr>
                <w:rFonts w:ascii="Arial" w:hAnsi="Arial" w:cs="Arial"/>
                <w:i/>
                <w:iCs/>
              </w:rPr>
            </w:pPr>
            <w:r w:rsidRPr="00697A33">
              <w:rPr>
                <w:rFonts w:ascii="Arial" w:hAnsi="Arial" w:cs="Arial"/>
                <w:i/>
                <w:iCs/>
              </w:rPr>
              <w:t>Zajistit návaznost účinnosti změny na oficiální zařazení plazmové sondy do číselníku ZUM.</w:t>
            </w:r>
          </w:p>
          <w:p w14:paraId="7FCFFA71" w14:textId="77777777" w:rsidR="00697A33" w:rsidRPr="00697A33" w:rsidRDefault="00697A33" w:rsidP="00697A33">
            <w:pPr>
              <w:ind w:left="720"/>
              <w:jc w:val="both"/>
              <w:rPr>
                <w:rFonts w:ascii="Arial" w:hAnsi="Arial" w:cs="Arial"/>
                <w:i/>
                <w:iCs/>
              </w:rPr>
            </w:pPr>
          </w:p>
          <w:p w14:paraId="58BB5A44" w14:textId="77777777" w:rsidR="00697A33" w:rsidRPr="00697A33" w:rsidRDefault="00697A33" w:rsidP="00697A33">
            <w:pPr>
              <w:jc w:val="both"/>
              <w:rPr>
                <w:rFonts w:ascii="Arial" w:hAnsi="Arial" w:cs="Arial"/>
                <w:b/>
                <w:bCs/>
                <w:i/>
                <w:iCs/>
              </w:rPr>
            </w:pPr>
            <w:r w:rsidRPr="00697A33">
              <w:rPr>
                <w:rFonts w:ascii="Arial" w:hAnsi="Arial" w:cs="Arial"/>
                <w:b/>
                <w:bCs/>
                <w:i/>
                <w:iCs/>
              </w:rPr>
              <w:t>Závěr z jednání:</w:t>
            </w:r>
          </w:p>
          <w:p w14:paraId="12BA03EE" w14:textId="120B5B54" w:rsidR="00697A33" w:rsidRPr="00697A33" w:rsidRDefault="00697A33" w:rsidP="00697A33">
            <w:pPr>
              <w:jc w:val="both"/>
              <w:rPr>
                <w:rFonts w:ascii="Arial" w:hAnsi="Arial" w:cs="Arial"/>
                <w:i/>
                <w:iCs/>
              </w:rPr>
            </w:pPr>
            <w:r w:rsidRPr="00697A33">
              <w:rPr>
                <w:rFonts w:ascii="Arial" w:hAnsi="Arial" w:cs="Arial"/>
                <w:i/>
                <w:iCs/>
              </w:rPr>
              <w:t>Jednání potvrdilo odbornou i ekonomickou opodstatněnost zahrnutí plazmové ablace jako alternativní metody do registračního listu neurochirurgického výkonu. Navržené úpravy jsou převážně formálního charakteru, nemění indikace ani rozsah výkonu a nemají dopad na bodové ohodnocení. Účinnost změny je podmíněna zařazením nové plazmové sondy do číselníku ZUM. Finální verze registračního listu bude připravena do 2. března 2026 k projednání a hlasování dne 19. března 2026.</w:t>
            </w:r>
          </w:p>
          <w:p w14:paraId="3AACD9F0" w14:textId="77777777" w:rsidR="005B0AA6" w:rsidRPr="00D97739" w:rsidRDefault="005B0AA6" w:rsidP="00742BCC">
            <w:pPr>
              <w:jc w:val="both"/>
              <w:rPr>
                <w:b/>
                <w:bCs/>
                <w:i/>
                <w:iCs/>
              </w:rPr>
            </w:pPr>
          </w:p>
        </w:tc>
      </w:tr>
    </w:tbl>
    <w:p w14:paraId="4D37492F" w14:textId="77777777" w:rsidR="005B0AA6" w:rsidRPr="00D97739" w:rsidRDefault="005B0AA6" w:rsidP="00D97739">
      <w:pPr>
        <w:jc w:val="both"/>
        <w:rPr>
          <w:rFonts w:ascii="Arial" w:hAnsi="Arial" w:cs="Arial"/>
          <w:b/>
          <w:bCs/>
          <w:i/>
          <w:iCs/>
          <w:kern w:val="2"/>
          <w:lang w:eastAsia="hi-IN" w:bidi="hi-IN"/>
        </w:rPr>
      </w:pPr>
    </w:p>
    <w:p w14:paraId="5969C0C7" w14:textId="77777777" w:rsidR="008162FA" w:rsidRDefault="008162FA" w:rsidP="007223AD">
      <w:pPr>
        <w:jc w:val="both"/>
        <w:rPr>
          <w:rFonts w:ascii="Arial" w:hAnsi="Arial" w:cs="Arial"/>
          <w:b/>
          <w:bCs/>
          <w:i/>
          <w:iCs/>
          <w:kern w:val="2"/>
          <w:lang w:eastAsia="hi-IN" w:bidi="hi-IN"/>
        </w:rPr>
      </w:pPr>
    </w:p>
    <w:p w14:paraId="208A231B" w14:textId="42B5F44B" w:rsidR="007223AD" w:rsidRPr="001F1351" w:rsidRDefault="007223AD" w:rsidP="007223AD">
      <w:pPr>
        <w:jc w:val="both"/>
        <w:rPr>
          <w:rFonts w:ascii="Arial" w:hAnsi="Arial" w:cs="Arial"/>
          <w:b/>
          <w:bCs/>
          <w:i/>
          <w:iCs/>
          <w:kern w:val="2"/>
          <w:lang w:eastAsia="hi-IN" w:bidi="hi-IN"/>
        </w:rPr>
      </w:pPr>
      <w:r w:rsidRPr="001F1351">
        <w:rPr>
          <w:rFonts w:ascii="Arial" w:hAnsi="Arial" w:cs="Arial"/>
          <w:b/>
          <w:bCs/>
          <w:i/>
          <w:iCs/>
          <w:kern w:val="2"/>
          <w:lang w:eastAsia="hi-IN" w:bidi="hi-IN"/>
        </w:rPr>
        <w:t>ČSARIM; Pracovní skupina pro kvalitu intenzivní péče Výkonné rady NIKEZ</w:t>
      </w:r>
    </w:p>
    <w:p w14:paraId="6E7189FD" w14:textId="77777777" w:rsidR="007223AD" w:rsidRPr="001F1351" w:rsidRDefault="007223AD" w:rsidP="007223AD">
      <w:pPr>
        <w:jc w:val="both"/>
        <w:rPr>
          <w:rFonts w:ascii="Arial" w:hAnsi="Arial" w:cs="Arial"/>
          <w:b/>
          <w:bCs/>
          <w:i/>
          <w:iCs/>
          <w:kern w:val="2"/>
          <w:lang w:eastAsia="hi-IN" w:bidi="hi-IN"/>
        </w:rPr>
      </w:pPr>
      <w:r w:rsidRPr="001F1351">
        <w:rPr>
          <w:rFonts w:ascii="Arial" w:hAnsi="Arial" w:cs="Arial"/>
          <w:b/>
          <w:bCs/>
          <w:i/>
          <w:iCs/>
          <w:kern w:val="2"/>
          <w:lang w:eastAsia="hi-IN" w:bidi="hi-IN"/>
        </w:rPr>
        <w:t>Předkladatel: prof. MUDr. Vladimír Černý, Ph.D., FCCM, FESAIC</w:t>
      </w:r>
    </w:p>
    <w:p w14:paraId="14C79E2E" w14:textId="77777777" w:rsidR="007223AD" w:rsidRPr="001F1351" w:rsidRDefault="007223AD" w:rsidP="007223AD">
      <w:pPr>
        <w:jc w:val="both"/>
        <w:rPr>
          <w:rFonts w:ascii="Arial" w:hAnsi="Arial" w:cs="Arial"/>
          <w:b/>
          <w:bCs/>
          <w:i/>
          <w:iCs/>
          <w:kern w:val="2"/>
          <w:lang w:eastAsia="hi-IN" w:bidi="hi-IN"/>
        </w:rPr>
      </w:pPr>
    </w:p>
    <w:p w14:paraId="490C1A82" w14:textId="77777777" w:rsidR="007223AD" w:rsidRPr="001F1351" w:rsidRDefault="007223AD" w:rsidP="007223AD">
      <w:pPr>
        <w:jc w:val="both"/>
        <w:rPr>
          <w:rFonts w:ascii="Arial" w:hAnsi="Arial" w:cs="Arial"/>
          <w:b/>
          <w:bCs/>
          <w:i/>
          <w:iCs/>
          <w:kern w:val="2"/>
          <w:lang w:eastAsia="hi-IN" w:bidi="hi-IN"/>
        </w:rPr>
      </w:pPr>
      <w:r w:rsidRPr="001F1351">
        <w:rPr>
          <w:rFonts w:ascii="Arial" w:hAnsi="Arial" w:cs="Arial"/>
          <w:b/>
          <w:bCs/>
          <w:i/>
          <w:iCs/>
          <w:kern w:val="2"/>
          <w:lang w:eastAsia="hi-IN" w:bidi="hi-IN"/>
        </w:rPr>
        <w:t>Návrhy na změnu obsahu OD:</w:t>
      </w:r>
    </w:p>
    <w:p w14:paraId="7061D839" w14:textId="77777777" w:rsidR="007223AD" w:rsidRPr="001F1351" w:rsidRDefault="007223AD" w:rsidP="007223AD">
      <w:pPr>
        <w:jc w:val="both"/>
        <w:rPr>
          <w:rFonts w:ascii="Arial" w:hAnsi="Arial" w:cs="Arial"/>
          <w:b/>
          <w:bCs/>
          <w:i/>
          <w:iCs/>
          <w:kern w:val="2"/>
          <w:lang w:eastAsia="hi-IN" w:bidi="hi-IN"/>
        </w:rPr>
      </w:pPr>
      <w:r w:rsidRPr="001F1351">
        <w:rPr>
          <w:rFonts w:ascii="Arial" w:hAnsi="Arial" w:cs="Arial"/>
          <w:b/>
          <w:bCs/>
          <w:i/>
          <w:iCs/>
          <w:kern w:val="2"/>
          <w:lang w:eastAsia="hi-IN" w:bidi="hi-IN"/>
        </w:rPr>
        <w:t>OD 00015 Ošetřovací den následné ventilační péče (NVP)</w:t>
      </w:r>
    </w:p>
    <w:p w14:paraId="74B0EB3B" w14:textId="77777777" w:rsidR="007223AD" w:rsidRPr="001F1351" w:rsidRDefault="007223AD" w:rsidP="007223AD">
      <w:pPr>
        <w:jc w:val="both"/>
        <w:rPr>
          <w:rFonts w:ascii="Arial" w:hAnsi="Arial" w:cs="Arial"/>
          <w:b/>
          <w:bCs/>
          <w:i/>
          <w:iCs/>
          <w:kern w:val="2"/>
          <w:lang w:eastAsia="hi-IN" w:bidi="hi-IN"/>
        </w:rPr>
      </w:pPr>
      <w:r w:rsidRPr="001F1351">
        <w:rPr>
          <w:rFonts w:ascii="Arial" w:hAnsi="Arial" w:cs="Arial"/>
          <w:b/>
          <w:bCs/>
          <w:i/>
          <w:iCs/>
          <w:kern w:val="2"/>
          <w:lang w:eastAsia="hi-IN" w:bidi="hi-IN"/>
        </w:rPr>
        <w:t>OD 00017 Ošetřovací den následné intenzivní péče (NIP)</w:t>
      </w:r>
    </w:p>
    <w:p w14:paraId="423D1F42" w14:textId="77777777" w:rsidR="007223AD" w:rsidRPr="001F1351" w:rsidRDefault="007223AD" w:rsidP="007223AD">
      <w:pPr>
        <w:jc w:val="both"/>
        <w:rPr>
          <w:rFonts w:ascii="Arial" w:hAnsi="Arial" w:cs="Arial"/>
          <w:b/>
          <w:bCs/>
          <w:i/>
          <w:iCs/>
          <w:kern w:val="2"/>
          <w:lang w:eastAsia="hi-IN" w:bidi="hi-IN"/>
        </w:rPr>
      </w:pPr>
    </w:p>
    <w:p w14:paraId="3DE50550" w14:textId="77777777" w:rsidR="007223AD" w:rsidRPr="001F1351" w:rsidRDefault="007223AD" w:rsidP="007223AD">
      <w:pPr>
        <w:jc w:val="both"/>
        <w:rPr>
          <w:rFonts w:ascii="Arial" w:hAnsi="Arial" w:cs="Arial"/>
          <w:b/>
          <w:bCs/>
          <w:i/>
          <w:iCs/>
          <w:kern w:val="2"/>
          <w:lang w:eastAsia="hi-IN"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061"/>
      </w:tblGrid>
      <w:tr w:rsidR="007223AD" w:rsidRPr="001F1351" w14:paraId="6D78F216" w14:textId="77777777" w:rsidTr="005F1304">
        <w:trPr>
          <w:trHeight w:val="1212"/>
        </w:trPr>
        <w:tc>
          <w:tcPr>
            <w:tcW w:w="9211" w:type="dxa"/>
            <w:tcBorders>
              <w:top w:val="single" w:sz="4" w:space="0" w:color="auto"/>
              <w:left w:val="single" w:sz="4" w:space="0" w:color="auto"/>
              <w:bottom w:val="single" w:sz="4" w:space="0" w:color="auto"/>
              <w:right w:val="single" w:sz="4" w:space="0" w:color="auto"/>
            </w:tcBorders>
            <w:shd w:val="clear" w:color="auto" w:fill="C6D9F1"/>
            <w:vAlign w:val="center"/>
          </w:tcPr>
          <w:p w14:paraId="16099BD7" w14:textId="77777777" w:rsidR="007223AD" w:rsidRPr="001F1351" w:rsidRDefault="007223AD" w:rsidP="005F1304">
            <w:pPr>
              <w:jc w:val="both"/>
              <w:rPr>
                <w:rFonts w:ascii="Arial" w:hAnsi="Arial" w:cs="Arial"/>
                <w:b/>
                <w:bCs/>
                <w:i/>
                <w:iCs/>
                <w:kern w:val="2"/>
                <w:u w:val="single"/>
                <w:lang w:eastAsia="hi-IN" w:bidi="hi-IN"/>
              </w:rPr>
            </w:pPr>
            <w:r w:rsidRPr="001F1351">
              <w:rPr>
                <w:rFonts w:ascii="Arial" w:hAnsi="Arial" w:cs="Arial"/>
                <w:b/>
                <w:bCs/>
                <w:i/>
                <w:iCs/>
                <w:kern w:val="2"/>
                <w:u w:val="single"/>
                <w:lang w:eastAsia="hi-IN" w:bidi="hi-IN"/>
              </w:rPr>
              <w:t>Připomínky VZP</w:t>
            </w:r>
          </w:p>
          <w:p w14:paraId="09AC4F6A" w14:textId="77777777" w:rsidR="007223AD" w:rsidRPr="001F1351" w:rsidRDefault="007223AD" w:rsidP="005F1304">
            <w:pPr>
              <w:jc w:val="both"/>
              <w:rPr>
                <w:rFonts w:ascii="Arial" w:hAnsi="Arial" w:cs="Arial"/>
                <w:b/>
                <w:bCs/>
                <w:i/>
                <w:iCs/>
                <w:kern w:val="2"/>
                <w:u w:val="single"/>
                <w:lang w:eastAsia="hi-IN" w:bidi="hi-IN"/>
              </w:rPr>
            </w:pPr>
          </w:p>
          <w:p w14:paraId="326F53D9" w14:textId="77777777" w:rsidR="007223AD" w:rsidRPr="001F1351" w:rsidRDefault="007223AD" w:rsidP="005F1304">
            <w:pPr>
              <w:jc w:val="both"/>
              <w:rPr>
                <w:rFonts w:ascii="Arial" w:hAnsi="Arial" w:cs="Arial"/>
                <w:i/>
                <w:iCs/>
                <w:kern w:val="2"/>
                <w:lang w:eastAsia="hi-IN" w:bidi="hi-IN"/>
              </w:rPr>
            </w:pPr>
            <w:r w:rsidRPr="001F1351">
              <w:rPr>
                <w:rFonts w:ascii="Arial" w:hAnsi="Arial" w:cs="Arial"/>
                <w:i/>
                <w:iCs/>
                <w:kern w:val="2"/>
                <w:lang w:eastAsia="hi-IN" w:bidi="hi-IN"/>
              </w:rPr>
              <w:t>OD 00015 Ošetřovací den následné ventilační péče (NVP)</w:t>
            </w:r>
          </w:p>
          <w:p w14:paraId="73F08A77" w14:textId="77777777" w:rsidR="007223AD" w:rsidRPr="001F1351" w:rsidRDefault="007223AD" w:rsidP="005F1304">
            <w:pPr>
              <w:jc w:val="both"/>
              <w:rPr>
                <w:rFonts w:ascii="Arial" w:hAnsi="Arial" w:cs="Arial"/>
                <w:i/>
                <w:iCs/>
                <w:kern w:val="2"/>
                <w:lang w:eastAsia="hi-IN" w:bidi="hi-IN"/>
              </w:rPr>
            </w:pPr>
            <w:r w:rsidRPr="001F1351">
              <w:rPr>
                <w:rFonts w:ascii="Arial" w:hAnsi="Arial" w:cs="Arial"/>
                <w:i/>
                <w:iCs/>
                <w:kern w:val="2"/>
                <w:lang w:eastAsia="hi-IN" w:bidi="hi-IN"/>
              </w:rPr>
              <w:t>Nutné samostatné jednání – záměr podporujeme, s VZP již diskutováno a částečně zohledněno v UHD na rok 2026.</w:t>
            </w:r>
          </w:p>
          <w:p w14:paraId="6DFCE0E0" w14:textId="77777777" w:rsidR="007223AD" w:rsidRPr="001F1351" w:rsidRDefault="007223AD" w:rsidP="005F1304">
            <w:pPr>
              <w:jc w:val="both"/>
              <w:rPr>
                <w:rFonts w:ascii="Arial" w:hAnsi="Arial" w:cs="Arial"/>
                <w:i/>
                <w:iCs/>
                <w:kern w:val="2"/>
                <w:lang w:eastAsia="hi-IN" w:bidi="hi-IN"/>
              </w:rPr>
            </w:pPr>
            <w:r w:rsidRPr="001F1351">
              <w:rPr>
                <w:rFonts w:ascii="Arial" w:hAnsi="Arial" w:cs="Arial"/>
                <w:i/>
                <w:iCs/>
                <w:kern w:val="2"/>
                <w:lang w:eastAsia="hi-IN" w:bidi="hi-IN"/>
              </w:rPr>
              <w:t xml:space="preserve">Nutná úprava i v RL </w:t>
            </w:r>
          </w:p>
          <w:p w14:paraId="194BF613" w14:textId="77777777" w:rsidR="007223AD" w:rsidRPr="001F1351" w:rsidRDefault="007223AD" w:rsidP="005F1304">
            <w:pPr>
              <w:jc w:val="both"/>
              <w:rPr>
                <w:rFonts w:ascii="Arial" w:hAnsi="Arial" w:cs="Arial"/>
                <w:i/>
                <w:iCs/>
                <w:kern w:val="2"/>
                <w:lang w:eastAsia="hi-IN" w:bidi="hi-IN"/>
              </w:rPr>
            </w:pPr>
            <w:r w:rsidRPr="001F1351">
              <w:rPr>
                <w:rFonts w:ascii="Arial" w:hAnsi="Arial" w:cs="Arial"/>
                <w:i/>
                <w:iCs/>
                <w:kern w:val="2"/>
                <w:lang w:eastAsia="hi-IN" w:bidi="hi-IN"/>
              </w:rPr>
              <w:t>Do RL nutno ukotvit povinnost poskytovatele NIP a NVP – měsíční přehodnocení odborné důvodnosti NIP nebo NVP dle přiloženého dokumentu v podkladech</w:t>
            </w:r>
          </w:p>
          <w:p w14:paraId="122C04C2" w14:textId="77777777" w:rsidR="007223AD" w:rsidRPr="001F1351" w:rsidRDefault="007223AD" w:rsidP="005F1304">
            <w:pPr>
              <w:jc w:val="both"/>
              <w:rPr>
                <w:rFonts w:ascii="Arial" w:hAnsi="Arial" w:cs="Arial"/>
                <w:i/>
                <w:iCs/>
                <w:kern w:val="2"/>
                <w:lang w:eastAsia="hi-IN" w:bidi="hi-IN"/>
              </w:rPr>
            </w:pPr>
          </w:p>
          <w:p w14:paraId="3DBF2F63" w14:textId="77777777" w:rsidR="007223AD" w:rsidRPr="001F1351" w:rsidRDefault="007223AD" w:rsidP="005F1304">
            <w:pPr>
              <w:jc w:val="both"/>
              <w:rPr>
                <w:rFonts w:ascii="Arial" w:hAnsi="Arial" w:cs="Arial"/>
                <w:i/>
                <w:iCs/>
                <w:kern w:val="2"/>
                <w:lang w:eastAsia="hi-IN" w:bidi="hi-IN"/>
              </w:rPr>
            </w:pPr>
            <w:r w:rsidRPr="001F1351">
              <w:rPr>
                <w:rFonts w:ascii="Arial" w:hAnsi="Arial" w:cs="Arial"/>
                <w:i/>
                <w:iCs/>
                <w:kern w:val="2"/>
                <w:lang w:eastAsia="hi-IN" w:bidi="hi-IN"/>
              </w:rPr>
              <w:t>OD 00017 Ošetřovací den následné intenzivní péče (NIP)</w:t>
            </w:r>
          </w:p>
          <w:p w14:paraId="6A89C98C" w14:textId="77777777" w:rsidR="007223AD" w:rsidRPr="001F1351" w:rsidRDefault="007223AD" w:rsidP="005F1304">
            <w:pPr>
              <w:jc w:val="both"/>
              <w:rPr>
                <w:rFonts w:ascii="Arial" w:hAnsi="Arial" w:cs="Arial"/>
                <w:i/>
                <w:iCs/>
                <w:kern w:val="2"/>
                <w:lang w:eastAsia="hi-IN" w:bidi="hi-IN"/>
              </w:rPr>
            </w:pPr>
            <w:r w:rsidRPr="001F1351">
              <w:rPr>
                <w:rFonts w:ascii="Arial" w:hAnsi="Arial" w:cs="Arial"/>
                <w:i/>
                <w:iCs/>
                <w:kern w:val="2"/>
                <w:lang w:eastAsia="hi-IN" w:bidi="hi-IN"/>
              </w:rPr>
              <w:t>Nutné samostatné jednání – záměr podporujeme, s VZP již diskutováno a částečně zohledněno v UHD na rok 2026.</w:t>
            </w:r>
          </w:p>
          <w:p w14:paraId="4305DEDE" w14:textId="77777777" w:rsidR="007223AD" w:rsidRPr="001F1351" w:rsidRDefault="007223AD" w:rsidP="005F1304">
            <w:pPr>
              <w:jc w:val="both"/>
              <w:rPr>
                <w:rFonts w:ascii="Arial" w:hAnsi="Arial" w:cs="Arial"/>
                <w:i/>
                <w:iCs/>
                <w:kern w:val="2"/>
                <w:lang w:eastAsia="hi-IN" w:bidi="hi-IN"/>
              </w:rPr>
            </w:pPr>
            <w:r w:rsidRPr="001F1351">
              <w:rPr>
                <w:rFonts w:ascii="Arial" w:hAnsi="Arial" w:cs="Arial"/>
                <w:i/>
                <w:iCs/>
                <w:kern w:val="2"/>
                <w:lang w:eastAsia="hi-IN" w:bidi="hi-IN"/>
              </w:rPr>
              <w:t>Nutná úprava i v RL</w:t>
            </w:r>
          </w:p>
          <w:p w14:paraId="5343D0C6" w14:textId="77777777" w:rsidR="007223AD" w:rsidRDefault="007223AD" w:rsidP="005F1304">
            <w:pPr>
              <w:jc w:val="both"/>
              <w:rPr>
                <w:rFonts w:ascii="Arial" w:hAnsi="Arial" w:cs="Arial"/>
                <w:i/>
                <w:iCs/>
                <w:kern w:val="2"/>
                <w:lang w:eastAsia="hi-IN" w:bidi="hi-IN"/>
              </w:rPr>
            </w:pPr>
            <w:r w:rsidRPr="001F1351">
              <w:rPr>
                <w:rFonts w:ascii="Arial" w:hAnsi="Arial" w:cs="Arial"/>
                <w:i/>
                <w:iCs/>
                <w:kern w:val="2"/>
                <w:lang w:eastAsia="hi-IN" w:bidi="hi-IN"/>
              </w:rPr>
              <w:t>Do RL nutno ukotvit povinnost poskytovatele NIP a NVP – měsíční přehodnocení odborné důvodnosti NIP nebo NVP dle přiloženého dokumentu v</w:t>
            </w:r>
            <w:r>
              <w:rPr>
                <w:rFonts w:ascii="Arial" w:hAnsi="Arial" w:cs="Arial"/>
                <w:i/>
                <w:iCs/>
                <w:kern w:val="2"/>
                <w:lang w:eastAsia="hi-IN" w:bidi="hi-IN"/>
              </w:rPr>
              <w:t> </w:t>
            </w:r>
            <w:r w:rsidRPr="001F1351">
              <w:rPr>
                <w:rFonts w:ascii="Arial" w:hAnsi="Arial" w:cs="Arial"/>
                <w:i/>
                <w:iCs/>
                <w:kern w:val="2"/>
                <w:lang w:eastAsia="hi-IN" w:bidi="hi-IN"/>
              </w:rPr>
              <w:t>podkladech</w:t>
            </w:r>
          </w:p>
          <w:p w14:paraId="6BAD2BDF" w14:textId="77777777" w:rsidR="007223AD" w:rsidRPr="001F1351" w:rsidRDefault="007223AD" w:rsidP="005F1304">
            <w:pPr>
              <w:jc w:val="both"/>
              <w:rPr>
                <w:rFonts w:ascii="Arial" w:hAnsi="Arial" w:cs="Arial"/>
                <w:b/>
                <w:bCs/>
                <w:i/>
                <w:iCs/>
                <w:kern w:val="2"/>
                <w:lang w:eastAsia="hi-IN" w:bidi="hi-IN"/>
              </w:rPr>
            </w:pPr>
          </w:p>
        </w:tc>
      </w:tr>
    </w:tbl>
    <w:p w14:paraId="53EC1B5F" w14:textId="77777777" w:rsidR="007223AD" w:rsidRPr="001F1351" w:rsidRDefault="007223AD" w:rsidP="007223AD">
      <w:pPr>
        <w:jc w:val="both"/>
        <w:rPr>
          <w:rFonts w:ascii="Arial" w:hAnsi="Arial" w:cs="Arial"/>
          <w:b/>
          <w:bCs/>
          <w:i/>
          <w:iCs/>
          <w:kern w:val="2"/>
          <w:lang w:eastAsia="hi-IN"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1"/>
      </w:tblGrid>
      <w:tr w:rsidR="007223AD" w:rsidRPr="001F1351" w14:paraId="3811DF7A" w14:textId="77777777" w:rsidTr="005F1304">
        <w:tc>
          <w:tcPr>
            <w:tcW w:w="9211" w:type="dxa"/>
            <w:tcBorders>
              <w:top w:val="single" w:sz="4" w:space="0" w:color="auto"/>
              <w:left w:val="single" w:sz="4" w:space="0" w:color="auto"/>
              <w:bottom w:val="single" w:sz="4" w:space="0" w:color="auto"/>
              <w:right w:val="single" w:sz="4" w:space="0" w:color="auto"/>
            </w:tcBorders>
            <w:shd w:val="clear" w:color="auto" w:fill="EAF1DD"/>
          </w:tcPr>
          <w:p w14:paraId="23E2DC36" w14:textId="77777777" w:rsidR="007223AD" w:rsidRPr="001F1351" w:rsidRDefault="007223AD" w:rsidP="005F1304">
            <w:pPr>
              <w:jc w:val="both"/>
              <w:rPr>
                <w:rFonts w:ascii="Arial" w:hAnsi="Arial" w:cs="Arial"/>
                <w:b/>
                <w:bCs/>
                <w:i/>
                <w:iCs/>
                <w:kern w:val="2"/>
                <w:u w:val="single"/>
                <w:lang w:eastAsia="hi-IN" w:bidi="hi-IN"/>
              </w:rPr>
            </w:pPr>
            <w:r w:rsidRPr="001F1351">
              <w:rPr>
                <w:rFonts w:ascii="Arial" w:hAnsi="Arial" w:cs="Arial"/>
                <w:b/>
                <w:bCs/>
                <w:i/>
                <w:iCs/>
                <w:kern w:val="2"/>
                <w:u w:val="single"/>
                <w:lang w:eastAsia="hi-IN" w:bidi="hi-IN"/>
              </w:rPr>
              <w:t>Připomínky SZP ČR:</w:t>
            </w:r>
          </w:p>
          <w:p w14:paraId="5126CF25" w14:textId="77777777" w:rsidR="007223AD" w:rsidRPr="001F1351" w:rsidRDefault="007223AD" w:rsidP="005F1304">
            <w:pPr>
              <w:jc w:val="both"/>
              <w:rPr>
                <w:rFonts w:ascii="Arial" w:hAnsi="Arial" w:cs="Arial"/>
                <w:b/>
                <w:bCs/>
                <w:i/>
                <w:iCs/>
                <w:kern w:val="2"/>
                <w:u w:val="single"/>
                <w:lang w:eastAsia="hi-IN" w:bidi="hi-IN"/>
              </w:rPr>
            </w:pPr>
          </w:p>
          <w:p w14:paraId="58E59BE0" w14:textId="77777777" w:rsidR="007223AD" w:rsidRPr="001F1351" w:rsidRDefault="007223AD" w:rsidP="005F1304">
            <w:pPr>
              <w:jc w:val="both"/>
              <w:rPr>
                <w:rFonts w:ascii="Arial" w:hAnsi="Arial" w:cs="Arial"/>
                <w:i/>
                <w:iCs/>
                <w:kern w:val="2"/>
                <w:lang w:eastAsia="hi-IN" w:bidi="hi-IN"/>
              </w:rPr>
            </w:pPr>
            <w:r w:rsidRPr="001F1351">
              <w:rPr>
                <w:rFonts w:ascii="Arial" w:hAnsi="Arial" w:cs="Arial"/>
                <w:i/>
                <w:iCs/>
                <w:kern w:val="2"/>
                <w:lang w:eastAsia="hi-IN" w:bidi="hi-IN"/>
              </w:rPr>
              <w:t>OD 00015 Ošetřovací den následné ventilační péče (NVP)</w:t>
            </w:r>
          </w:p>
          <w:p w14:paraId="7B99CD9E" w14:textId="77777777" w:rsidR="007223AD" w:rsidRPr="001F1351" w:rsidRDefault="007223AD" w:rsidP="005E3B36">
            <w:pPr>
              <w:numPr>
                <w:ilvl w:val="0"/>
                <w:numId w:val="20"/>
              </w:numPr>
              <w:jc w:val="both"/>
              <w:rPr>
                <w:rFonts w:ascii="Arial" w:hAnsi="Arial" w:cs="Arial"/>
                <w:i/>
                <w:iCs/>
                <w:kern w:val="2"/>
                <w:lang w:eastAsia="hi-IN" w:bidi="hi-IN"/>
              </w:rPr>
            </w:pPr>
            <w:r w:rsidRPr="001F1351">
              <w:rPr>
                <w:rFonts w:ascii="Arial" w:hAnsi="Arial" w:cs="Arial"/>
                <w:i/>
                <w:iCs/>
                <w:kern w:val="2"/>
                <w:lang w:eastAsia="hi-IN" w:bidi="hi-IN"/>
              </w:rPr>
              <w:lastRenderedPageBreak/>
              <w:t xml:space="preserve">V Obecné části SZV je třeba vynechat sociální příčiny, indikace bude předpokládáme vždy zdravotní. </w:t>
            </w:r>
          </w:p>
          <w:p w14:paraId="56722028" w14:textId="77777777" w:rsidR="007223AD" w:rsidRPr="001F1351" w:rsidRDefault="007223AD" w:rsidP="005E3B36">
            <w:pPr>
              <w:numPr>
                <w:ilvl w:val="0"/>
                <w:numId w:val="20"/>
              </w:numPr>
              <w:jc w:val="both"/>
              <w:rPr>
                <w:rFonts w:ascii="Arial" w:hAnsi="Arial" w:cs="Arial"/>
                <w:i/>
                <w:iCs/>
                <w:kern w:val="2"/>
                <w:lang w:eastAsia="hi-IN" w:bidi="hi-IN"/>
              </w:rPr>
            </w:pPr>
            <w:r w:rsidRPr="001F1351">
              <w:rPr>
                <w:rFonts w:ascii="Arial" w:hAnsi="Arial" w:cs="Arial"/>
                <w:i/>
                <w:iCs/>
                <w:kern w:val="2"/>
                <w:lang w:eastAsia="hi-IN" w:bidi="hi-IN"/>
              </w:rPr>
              <w:t xml:space="preserve">Požadujeme předložit standardní registrační listy OD. </w:t>
            </w:r>
          </w:p>
          <w:p w14:paraId="73487ED0" w14:textId="77777777" w:rsidR="007223AD" w:rsidRPr="001F1351" w:rsidRDefault="007223AD" w:rsidP="005E3B36">
            <w:pPr>
              <w:numPr>
                <w:ilvl w:val="0"/>
                <w:numId w:val="20"/>
              </w:numPr>
              <w:jc w:val="both"/>
              <w:rPr>
                <w:rFonts w:ascii="Arial" w:hAnsi="Arial" w:cs="Arial"/>
                <w:i/>
                <w:iCs/>
                <w:kern w:val="2"/>
                <w:lang w:eastAsia="hi-IN" w:bidi="hi-IN"/>
              </w:rPr>
            </w:pPr>
            <w:r w:rsidRPr="001F1351">
              <w:rPr>
                <w:rFonts w:ascii="Arial" w:hAnsi="Arial" w:cs="Arial"/>
                <w:i/>
                <w:iCs/>
                <w:kern w:val="2"/>
                <w:lang w:eastAsia="hi-IN" w:bidi="hi-IN"/>
              </w:rPr>
              <w:t>Očekáváme diskusi nad jejich podobou, principálně souhlas s nutností změn, nicméně nutné racionální nastavení, i pro revizní účely.</w:t>
            </w:r>
          </w:p>
          <w:p w14:paraId="3F35DB10" w14:textId="77777777" w:rsidR="007223AD" w:rsidRPr="001F1351" w:rsidRDefault="007223AD" w:rsidP="005F1304">
            <w:pPr>
              <w:jc w:val="both"/>
              <w:rPr>
                <w:rFonts w:ascii="Arial" w:hAnsi="Arial" w:cs="Arial"/>
                <w:i/>
                <w:iCs/>
                <w:kern w:val="2"/>
                <w:lang w:eastAsia="hi-IN" w:bidi="hi-IN"/>
              </w:rPr>
            </w:pPr>
          </w:p>
          <w:p w14:paraId="1021C510" w14:textId="77777777" w:rsidR="007223AD" w:rsidRPr="001F1351" w:rsidRDefault="007223AD" w:rsidP="005F1304">
            <w:pPr>
              <w:jc w:val="both"/>
              <w:rPr>
                <w:rFonts w:ascii="Arial" w:hAnsi="Arial" w:cs="Arial"/>
                <w:i/>
                <w:iCs/>
                <w:kern w:val="2"/>
                <w:lang w:eastAsia="hi-IN" w:bidi="hi-IN"/>
              </w:rPr>
            </w:pPr>
            <w:r w:rsidRPr="001F1351">
              <w:rPr>
                <w:rFonts w:ascii="Arial" w:hAnsi="Arial" w:cs="Arial"/>
                <w:i/>
                <w:iCs/>
                <w:kern w:val="2"/>
                <w:lang w:eastAsia="hi-IN" w:bidi="hi-IN"/>
              </w:rPr>
              <w:t>OD 00017 Ošetřovací den následné intenzivní péče (NIP)</w:t>
            </w:r>
          </w:p>
          <w:p w14:paraId="7A91BEE4" w14:textId="77777777" w:rsidR="007223AD" w:rsidRPr="001F1351" w:rsidRDefault="007223AD" w:rsidP="005E3B36">
            <w:pPr>
              <w:numPr>
                <w:ilvl w:val="0"/>
                <w:numId w:val="20"/>
              </w:numPr>
              <w:jc w:val="both"/>
              <w:rPr>
                <w:rFonts w:ascii="Arial" w:hAnsi="Arial" w:cs="Arial"/>
                <w:i/>
                <w:iCs/>
                <w:kern w:val="2"/>
                <w:lang w:eastAsia="hi-IN" w:bidi="hi-IN"/>
              </w:rPr>
            </w:pPr>
            <w:r w:rsidRPr="001F1351">
              <w:rPr>
                <w:rFonts w:ascii="Arial" w:hAnsi="Arial" w:cs="Arial"/>
                <w:i/>
                <w:iCs/>
                <w:kern w:val="2"/>
                <w:lang w:eastAsia="hi-IN" w:bidi="hi-IN"/>
              </w:rPr>
              <w:t>V Obecné části SZV je třeba vynechat sociální příčiny, indikace bude předpokládáme vždy zdravotní.</w:t>
            </w:r>
          </w:p>
          <w:p w14:paraId="445526FD" w14:textId="77777777" w:rsidR="007223AD" w:rsidRPr="001F1351" w:rsidRDefault="007223AD" w:rsidP="005E3B36">
            <w:pPr>
              <w:numPr>
                <w:ilvl w:val="0"/>
                <w:numId w:val="20"/>
              </w:numPr>
              <w:jc w:val="both"/>
              <w:rPr>
                <w:rFonts w:ascii="Arial" w:hAnsi="Arial" w:cs="Arial"/>
                <w:i/>
                <w:iCs/>
                <w:kern w:val="2"/>
                <w:lang w:eastAsia="hi-IN" w:bidi="hi-IN"/>
              </w:rPr>
            </w:pPr>
            <w:r w:rsidRPr="001F1351">
              <w:rPr>
                <w:rFonts w:ascii="Arial" w:hAnsi="Arial" w:cs="Arial"/>
                <w:i/>
                <w:iCs/>
                <w:kern w:val="2"/>
                <w:lang w:eastAsia="hi-IN" w:bidi="hi-IN"/>
              </w:rPr>
              <w:t>Požadujeme předložit standardní registrační listy OD.</w:t>
            </w:r>
          </w:p>
          <w:p w14:paraId="11C5A2FC" w14:textId="77777777" w:rsidR="007223AD" w:rsidRPr="001F1351" w:rsidRDefault="007223AD" w:rsidP="005E3B36">
            <w:pPr>
              <w:numPr>
                <w:ilvl w:val="0"/>
                <w:numId w:val="20"/>
              </w:numPr>
              <w:jc w:val="both"/>
              <w:rPr>
                <w:rFonts w:ascii="Arial" w:hAnsi="Arial" w:cs="Arial"/>
                <w:i/>
                <w:iCs/>
                <w:kern w:val="2"/>
                <w:lang w:eastAsia="hi-IN" w:bidi="hi-IN"/>
              </w:rPr>
            </w:pPr>
            <w:r w:rsidRPr="001F1351">
              <w:rPr>
                <w:rFonts w:ascii="Arial" w:hAnsi="Arial" w:cs="Arial"/>
                <w:i/>
                <w:iCs/>
                <w:kern w:val="2"/>
                <w:lang w:eastAsia="hi-IN" w:bidi="hi-IN"/>
              </w:rPr>
              <w:t>Očekáváme diskusi nad jejich podobou, principálně souhlas s nutností změn, nicméně nutné racionální nastavení, i pro revizní účely.</w:t>
            </w:r>
          </w:p>
          <w:p w14:paraId="660A66AD" w14:textId="77777777" w:rsidR="007223AD" w:rsidRPr="001F1351" w:rsidRDefault="007223AD" w:rsidP="005F1304">
            <w:pPr>
              <w:jc w:val="both"/>
              <w:rPr>
                <w:rFonts w:ascii="Arial" w:hAnsi="Arial" w:cs="Arial"/>
                <w:b/>
                <w:bCs/>
                <w:i/>
                <w:iCs/>
                <w:kern w:val="2"/>
                <w:lang w:eastAsia="hi-IN" w:bidi="hi-IN"/>
              </w:rPr>
            </w:pPr>
          </w:p>
        </w:tc>
      </w:tr>
    </w:tbl>
    <w:p w14:paraId="20B722FD" w14:textId="77777777" w:rsidR="007223AD" w:rsidRPr="001F1351" w:rsidRDefault="007223AD" w:rsidP="007223AD">
      <w:pPr>
        <w:jc w:val="both"/>
        <w:rPr>
          <w:rFonts w:ascii="Arial" w:hAnsi="Arial" w:cs="Arial"/>
          <w:b/>
          <w:bCs/>
          <w:i/>
          <w:iCs/>
          <w:kern w:val="2"/>
          <w:lang w:eastAsia="hi-IN"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61"/>
      </w:tblGrid>
      <w:tr w:rsidR="007223AD" w:rsidRPr="001F1351" w14:paraId="34DA34C5" w14:textId="77777777" w:rsidTr="005F1304">
        <w:trPr>
          <w:trHeight w:val="1134"/>
        </w:trPr>
        <w:tc>
          <w:tcPr>
            <w:tcW w:w="9211" w:type="dxa"/>
            <w:tcBorders>
              <w:top w:val="single" w:sz="4" w:space="0" w:color="auto"/>
              <w:left w:val="single" w:sz="4" w:space="0" w:color="auto"/>
              <w:bottom w:val="single" w:sz="4" w:space="0" w:color="auto"/>
              <w:right w:val="single" w:sz="4" w:space="0" w:color="auto"/>
            </w:tcBorders>
            <w:shd w:val="clear" w:color="auto" w:fill="FDE9D9"/>
          </w:tcPr>
          <w:p w14:paraId="2CC60B51" w14:textId="77777777" w:rsidR="007223AD" w:rsidRPr="001F1351" w:rsidRDefault="007223AD" w:rsidP="005F1304">
            <w:pPr>
              <w:jc w:val="both"/>
              <w:rPr>
                <w:rFonts w:ascii="Arial" w:hAnsi="Arial" w:cs="Arial"/>
                <w:b/>
                <w:bCs/>
                <w:i/>
                <w:iCs/>
                <w:kern w:val="2"/>
                <w:u w:val="single"/>
                <w:lang w:eastAsia="hi-IN" w:bidi="hi-IN"/>
              </w:rPr>
            </w:pPr>
            <w:r w:rsidRPr="001F1351">
              <w:rPr>
                <w:rFonts w:ascii="Arial" w:hAnsi="Arial" w:cs="Arial"/>
                <w:b/>
                <w:bCs/>
                <w:i/>
                <w:iCs/>
                <w:kern w:val="2"/>
                <w:u w:val="single"/>
                <w:lang w:eastAsia="hi-IN" w:bidi="hi-IN"/>
              </w:rPr>
              <w:t>Průběh pracovního jednání</w:t>
            </w:r>
          </w:p>
          <w:p w14:paraId="14180215" w14:textId="77777777" w:rsidR="00EE7EB5" w:rsidRDefault="00EE7EB5" w:rsidP="00EE7EB5">
            <w:pPr>
              <w:jc w:val="both"/>
              <w:rPr>
                <w:rFonts w:ascii="Arial" w:hAnsi="Arial" w:cs="Arial"/>
                <w:i/>
                <w:iCs/>
                <w:kern w:val="2"/>
                <w:lang w:eastAsia="hi-IN" w:bidi="hi-IN"/>
              </w:rPr>
            </w:pPr>
          </w:p>
          <w:p w14:paraId="70EFA441" w14:textId="658756C0" w:rsidR="00EE7EB5" w:rsidRPr="00EE7EB5" w:rsidRDefault="00EE7EB5" w:rsidP="00EE7EB5">
            <w:pPr>
              <w:jc w:val="both"/>
              <w:rPr>
                <w:rFonts w:ascii="Arial" w:hAnsi="Arial" w:cs="Arial"/>
                <w:i/>
                <w:iCs/>
                <w:kern w:val="2"/>
                <w:lang w:eastAsia="hi-IN" w:bidi="hi-IN"/>
              </w:rPr>
            </w:pPr>
            <w:r w:rsidRPr="00EE7EB5">
              <w:rPr>
                <w:rFonts w:ascii="Arial" w:hAnsi="Arial" w:cs="Arial"/>
                <w:i/>
                <w:iCs/>
                <w:kern w:val="2"/>
                <w:lang w:eastAsia="hi-IN" w:bidi="hi-IN"/>
              </w:rPr>
              <w:t>Jednání vycházelo z obecné shody účastníků, že stávající systém následné intenzivní péče je dlouhodobě neudržitelný a vytváří prostředí, které podporuje neúčelnost, defenzivní medicínu a účelové vykazování péče. Systém v současné podobě nevede poskytovatele k systematickému přehodnocování smysluplnosti intenzivní léčby a neobsahuje dostatečné nástroje pro včasné rozhodování o změně léčebného režimu.</w:t>
            </w:r>
          </w:p>
          <w:p w14:paraId="347D581C" w14:textId="77777777" w:rsidR="00EE7EB5" w:rsidRPr="00EE7EB5" w:rsidRDefault="00EE7EB5" w:rsidP="00EE7EB5">
            <w:pPr>
              <w:jc w:val="both"/>
              <w:rPr>
                <w:rFonts w:ascii="Arial" w:hAnsi="Arial" w:cs="Arial"/>
                <w:i/>
                <w:iCs/>
                <w:kern w:val="2"/>
                <w:lang w:eastAsia="hi-IN" w:bidi="hi-IN"/>
              </w:rPr>
            </w:pPr>
            <w:r w:rsidRPr="00EE7EB5">
              <w:rPr>
                <w:rFonts w:ascii="Arial" w:hAnsi="Arial" w:cs="Arial"/>
                <w:i/>
                <w:iCs/>
                <w:kern w:val="2"/>
                <w:lang w:eastAsia="hi-IN" w:bidi="hi-IN"/>
              </w:rPr>
              <w:t>Bylo konstatováno, že dochází k dlouhodobým hospitalizacím pacientů na lůžkách NIP, a to i v případech, kdy je léčba medicínsky neperspektivní. Lékaři často pokračují v intenzivní péči, protože je to administrativně jednodušší a psychologicky méně zatěžující než rozhodnutí o jejím ukončení či transformaci. Tento stav generuje významné finanční náklady bez odpovídajícího přínosu pro pacienta.</w:t>
            </w:r>
          </w:p>
          <w:p w14:paraId="47AA05CF" w14:textId="31ED4600" w:rsidR="00EE7EB5" w:rsidRPr="00EE7EB5" w:rsidRDefault="00EE7EB5" w:rsidP="00EE7EB5">
            <w:pPr>
              <w:jc w:val="both"/>
              <w:rPr>
                <w:rFonts w:ascii="Arial" w:hAnsi="Arial" w:cs="Arial"/>
                <w:i/>
                <w:iCs/>
                <w:kern w:val="2"/>
                <w:lang w:eastAsia="hi-IN" w:bidi="hi-IN"/>
              </w:rPr>
            </w:pPr>
          </w:p>
          <w:p w14:paraId="60ADB5A8" w14:textId="764962C0" w:rsidR="00EE7EB5" w:rsidRPr="00EE7EB5" w:rsidRDefault="00EE7EB5" w:rsidP="00EE7EB5">
            <w:pPr>
              <w:jc w:val="both"/>
              <w:rPr>
                <w:rFonts w:ascii="Arial" w:hAnsi="Arial" w:cs="Arial"/>
                <w:i/>
                <w:iCs/>
                <w:kern w:val="2"/>
                <w:lang w:eastAsia="hi-IN" w:bidi="hi-IN"/>
              </w:rPr>
            </w:pPr>
            <w:r w:rsidRPr="00EE7EB5">
              <w:rPr>
                <w:rFonts w:ascii="Arial" w:hAnsi="Arial" w:cs="Arial"/>
                <w:i/>
                <w:iCs/>
                <w:kern w:val="2"/>
                <w:lang w:eastAsia="hi-IN" w:bidi="hi-IN"/>
              </w:rPr>
              <w:t>Účastníci rovněž poukázali na rigiditu stávajících definic. Existence dvou samostatných ošetřovacích dnů pro NIP a NVP je vnímána jako formální a prakticky neodůvodněná, neboť pacienti jsou vždy určitým způsobem ventilováni. Vyhláškově stanovená kritéria jsou navíc nastavena tak, že umožňují optimalizaci úhrad bez skutečné vazby na medicínský přínos.</w:t>
            </w:r>
          </w:p>
          <w:p w14:paraId="031ED79C" w14:textId="77777777" w:rsidR="00EE7EB5" w:rsidRPr="00EE7EB5" w:rsidRDefault="00EE7EB5" w:rsidP="00EE7EB5">
            <w:pPr>
              <w:jc w:val="both"/>
              <w:rPr>
                <w:rFonts w:ascii="Arial" w:hAnsi="Arial" w:cs="Arial"/>
                <w:i/>
                <w:iCs/>
                <w:kern w:val="2"/>
                <w:lang w:eastAsia="hi-IN" w:bidi="hi-IN"/>
              </w:rPr>
            </w:pPr>
            <w:r w:rsidRPr="00EE7EB5">
              <w:rPr>
                <w:rFonts w:ascii="Arial" w:hAnsi="Arial" w:cs="Arial"/>
                <w:i/>
                <w:iCs/>
                <w:kern w:val="2"/>
                <w:lang w:eastAsia="hi-IN" w:bidi="hi-IN"/>
              </w:rPr>
              <w:t>Významnou komplikací je také problematika překladu pacientů. Pacienti s tracheostomií, kteří již nevyžadují ventilační podporu, bývají odmítáni následnými zařízeními (např. LDN, rehabilitační ústavy), což vede k prodlužování jejich pobytu na NIP a blokování kapacit.</w:t>
            </w:r>
          </w:p>
          <w:p w14:paraId="51422C86" w14:textId="5DEF9D17" w:rsidR="00EE7EB5" w:rsidRPr="00EE7EB5" w:rsidRDefault="00EE7EB5" w:rsidP="00EE7EB5">
            <w:pPr>
              <w:jc w:val="both"/>
              <w:rPr>
                <w:rFonts w:ascii="Arial" w:hAnsi="Arial" w:cs="Arial"/>
                <w:i/>
                <w:iCs/>
                <w:kern w:val="2"/>
                <w:lang w:eastAsia="hi-IN" w:bidi="hi-IN"/>
              </w:rPr>
            </w:pPr>
          </w:p>
          <w:p w14:paraId="72B2FB01" w14:textId="77777777" w:rsidR="00EE7EB5" w:rsidRPr="00EE7EB5" w:rsidRDefault="00EE7EB5" w:rsidP="00EE7EB5">
            <w:pPr>
              <w:jc w:val="both"/>
              <w:rPr>
                <w:rFonts w:ascii="Arial" w:hAnsi="Arial" w:cs="Arial"/>
                <w:b/>
                <w:bCs/>
                <w:i/>
                <w:iCs/>
                <w:kern w:val="2"/>
                <w:lang w:eastAsia="hi-IN" w:bidi="hi-IN"/>
              </w:rPr>
            </w:pPr>
            <w:r w:rsidRPr="00EE7EB5">
              <w:rPr>
                <w:rFonts w:ascii="Arial" w:hAnsi="Arial" w:cs="Arial"/>
                <w:b/>
                <w:bCs/>
                <w:i/>
                <w:iCs/>
                <w:kern w:val="2"/>
                <w:lang w:eastAsia="hi-IN" w:bidi="hi-IN"/>
              </w:rPr>
              <w:t>Směr reformy a navrhovaná opatření</w:t>
            </w:r>
          </w:p>
          <w:p w14:paraId="57543C8A" w14:textId="77777777" w:rsidR="00EE7EB5" w:rsidRDefault="00EE7EB5" w:rsidP="00EE7EB5">
            <w:pPr>
              <w:jc w:val="both"/>
              <w:rPr>
                <w:rFonts w:ascii="Arial" w:hAnsi="Arial" w:cs="Arial"/>
                <w:i/>
                <w:iCs/>
                <w:kern w:val="2"/>
                <w:lang w:eastAsia="hi-IN" w:bidi="hi-IN"/>
              </w:rPr>
            </w:pPr>
            <w:r w:rsidRPr="00EE7EB5">
              <w:rPr>
                <w:rFonts w:ascii="Arial" w:hAnsi="Arial" w:cs="Arial"/>
                <w:i/>
                <w:iCs/>
                <w:kern w:val="2"/>
                <w:lang w:eastAsia="hi-IN" w:bidi="hi-IN"/>
              </w:rPr>
              <w:t>Diskuse se zaměřila na vytvoření systému, který bude jednodušší, transparentnější, více motivující k účelné péči a současně administrativně kontrolovatelný.</w:t>
            </w:r>
          </w:p>
          <w:p w14:paraId="36ECF1C4" w14:textId="77777777" w:rsidR="00EE7EB5" w:rsidRPr="00EE7EB5" w:rsidRDefault="00EE7EB5" w:rsidP="00EE7EB5">
            <w:pPr>
              <w:jc w:val="both"/>
              <w:rPr>
                <w:rFonts w:ascii="Arial" w:hAnsi="Arial" w:cs="Arial"/>
                <w:i/>
                <w:iCs/>
                <w:kern w:val="2"/>
                <w:lang w:eastAsia="hi-IN" w:bidi="hi-IN"/>
              </w:rPr>
            </w:pPr>
          </w:p>
          <w:p w14:paraId="55A3589E" w14:textId="2883D9EB" w:rsidR="00EE7EB5" w:rsidRPr="00EE7EB5" w:rsidRDefault="00EE7EB5" w:rsidP="00EE7EB5">
            <w:pPr>
              <w:jc w:val="both"/>
              <w:rPr>
                <w:rFonts w:ascii="Arial" w:hAnsi="Arial" w:cs="Arial"/>
                <w:b/>
                <w:bCs/>
                <w:i/>
                <w:iCs/>
                <w:kern w:val="2"/>
                <w:lang w:eastAsia="hi-IN" w:bidi="hi-IN"/>
              </w:rPr>
            </w:pPr>
            <w:r w:rsidRPr="00EE7EB5">
              <w:rPr>
                <w:rFonts w:ascii="Arial" w:hAnsi="Arial" w:cs="Arial"/>
                <w:b/>
                <w:bCs/>
                <w:i/>
                <w:iCs/>
                <w:kern w:val="2"/>
                <w:lang w:eastAsia="hi-IN" w:bidi="hi-IN"/>
              </w:rPr>
              <w:t>Pravidelné přehodnocování a časové omezení péče</w:t>
            </w:r>
          </w:p>
          <w:p w14:paraId="768B811C" w14:textId="77777777" w:rsidR="00EE7EB5" w:rsidRPr="00EE7EB5" w:rsidRDefault="00EE7EB5" w:rsidP="00EE7EB5">
            <w:pPr>
              <w:jc w:val="both"/>
              <w:rPr>
                <w:rFonts w:ascii="Arial" w:hAnsi="Arial" w:cs="Arial"/>
                <w:i/>
                <w:iCs/>
                <w:kern w:val="2"/>
                <w:lang w:eastAsia="hi-IN" w:bidi="hi-IN"/>
              </w:rPr>
            </w:pPr>
            <w:r w:rsidRPr="00EE7EB5">
              <w:rPr>
                <w:rFonts w:ascii="Arial" w:hAnsi="Arial" w:cs="Arial"/>
                <w:i/>
                <w:iCs/>
                <w:kern w:val="2"/>
                <w:lang w:eastAsia="hi-IN" w:bidi="hi-IN"/>
              </w:rPr>
              <w:t>Jedním z klíčových návrhů je zavedení povinného pravidelného přehodnocování indikace intenzivní péče, minimálně jednou měsíčně. Cílem je vytvořit mechanismus, který přinutí poskytovatele aktivně hodnotit perspektivu léčby.</w:t>
            </w:r>
          </w:p>
          <w:p w14:paraId="60E4F599" w14:textId="77777777" w:rsidR="00EE7EB5" w:rsidRDefault="00EE7EB5" w:rsidP="00EE7EB5">
            <w:pPr>
              <w:jc w:val="both"/>
              <w:rPr>
                <w:rFonts w:ascii="Arial" w:hAnsi="Arial" w:cs="Arial"/>
                <w:i/>
                <w:iCs/>
                <w:kern w:val="2"/>
                <w:lang w:eastAsia="hi-IN" w:bidi="hi-IN"/>
              </w:rPr>
            </w:pPr>
            <w:r w:rsidRPr="00EE7EB5">
              <w:rPr>
                <w:rFonts w:ascii="Arial" w:hAnsi="Arial" w:cs="Arial"/>
                <w:i/>
                <w:iCs/>
                <w:kern w:val="2"/>
                <w:lang w:eastAsia="hi-IN" w:bidi="hi-IN"/>
              </w:rPr>
              <w:t>Plná úhrada NIP by měla být časově omezena na maximálně tři měsíce. Po uplynutí této doby by došlo k automatickému snížení úhrady na úroveň DIOP, případně by byl pacient převeden do režimu paliativní péče. Pokud by měl být režim plné úhrady prodloužen, muselo by to být podmíněno externím schválením, například revizním lékařem. Tento mechanismus má zajistit objektivní kontrolu a zabránit setrvávání pacientů v plně hrazeném režimu bez jasné medicínské indikace.</w:t>
            </w:r>
          </w:p>
          <w:p w14:paraId="7C8813B9" w14:textId="77777777" w:rsidR="00EE7EB5" w:rsidRPr="00EE7EB5" w:rsidRDefault="00EE7EB5" w:rsidP="00EE7EB5">
            <w:pPr>
              <w:jc w:val="both"/>
              <w:rPr>
                <w:rFonts w:ascii="Arial" w:hAnsi="Arial" w:cs="Arial"/>
                <w:i/>
                <w:iCs/>
                <w:kern w:val="2"/>
                <w:lang w:eastAsia="hi-IN" w:bidi="hi-IN"/>
              </w:rPr>
            </w:pPr>
          </w:p>
          <w:p w14:paraId="4AAED41C" w14:textId="3FCCCB54" w:rsidR="00EE7EB5" w:rsidRPr="00EE7EB5" w:rsidRDefault="00EE7EB5" w:rsidP="00EE7EB5">
            <w:pPr>
              <w:jc w:val="both"/>
              <w:rPr>
                <w:rFonts w:ascii="Arial" w:hAnsi="Arial" w:cs="Arial"/>
                <w:b/>
                <w:bCs/>
                <w:i/>
                <w:iCs/>
                <w:kern w:val="2"/>
                <w:lang w:eastAsia="hi-IN" w:bidi="hi-IN"/>
              </w:rPr>
            </w:pPr>
            <w:r w:rsidRPr="00EE7EB5">
              <w:rPr>
                <w:rFonts w:ascii="Arial" w:hAnsi="Arial" w:cs="Arial"/>
                <w:b/>
                <w:bCs/>
                <w:i/>
                <w:iCs/>
                <w:kern w:val="2"/>
                <w:lang w:eastAsia="hi-IN" w:bidi="hi-IN"/>
              </w:rPr>
              <w:t>Zjednodušení a sjednocení ošetřovacích dnů</w:t>
            </w:r>
          </w:p>
          <w:p w14:paraId="300C14BC" w14:textId="545AEA6E" w:rsidR="00EE7EB5" w:rsidRPr="00EE7EB5" w:rsidRDefault="00EE7EB5" w:rsidP="00EE7EB5">
            <w:pPr>
              <w:jc w:val="both"/>
              <w:rPr>
                <w:rFonts w:ascii="Arial" w:hAnsi="Arial" w:cs="Arial"/>
                <w:i/>
                <w:iCs/>
                <w:kern w:val="2"/>
                <w:lang w:eastAsia="hi-IN" w:bidi="hi-IN"/>
              </w:rPr>
            </w:pPr>
            <w:r w:rsidRPr="00EE7EB5">
              <w:rPr>
                <w:rFonts w:ascii="Arial" w:hAnsi="Arial" w:cs="Arial"/>
                <w:i/>
                <w:iCs/>
                <w:kern w:val="2"/>
                <w:lang w:eastAsia="hi-IN" w:bidi="hi-IN"/>
              </w:rPr>
              <w:t xml:space="preserve">Byla vyjádřena shoda na potřebě sjednocení ošetřovacích dnů NIP a NVP do jednoho typu. Diskutován byl model jednotného typu péče s </w:t>
            </w:r>
            <w:proofErr w:type="spellStart"/>
            <w:r w:rsidR="00270BDF" w:rsidRPr="00EE7EB5">
              <w:rPr>
                <w:rFonts w:ascii="Arial" w:hAnsi="Arial" w:cs="Arial"/>
                <w:i/>
                <w:iCs/>
                <w:kern w:val="2"/>
                <w:lang w:eastAsia="hi-IN" w:bidi="hi-IN"/>
              </w:rPr>
              <w:t>degres</w:t>
            </w:r>
            <w:r w:rsidR="00270BDF">
              <w:rPr>
                <w:rFonts w:ascii="Arial" w:hAnsi="Arial" w:cs="Arial"/>
                <w:i/>
                <w:iCs/>
                <w:kern w:val="2"/>
                <w:lang w:eastAsia="hi-IN" w:bidi="hi-IN"/>
              </w:rPr>
              <w:t>n</w:t>
            </w:r>
            <w:r w:rsidR="00270BDF" w:rsidRPr="00EE7EB5">
              <w:rPr>
                <w:rFonts w:ascii="Arial" w:hAnsi="Arial" w:cs="Arial"/>
                <w:i/>
                <w:iCs/>
                <w:kern w:val="2"/>
                <w:lang w:eastAsia="hi-IN" w:bidi="hi-IN"/>
              </w:rPr>
              <w:t>í</w:t>
            </w:r>
            <w:proofErr w:type="spellEnd"/>
            <w:r w:rsidR="00270BDF" w:rsidRPr="00EE7EB5">
              <w:rPr>
                <w:rFonts w:ascii="Arial" w:hAnsi="Arial" w:cs="Arial"/>
                <w:i/>
                <w:iCs/>
                <w:kern w:val="2"/>
                <w:lang w:eastAsia="hi-IN" w:bidi="hi-IN"/>
              </w:rPr>
              <w:t xml:space="preserve"> </w:t>
            </w:r>
            <w:r w:rsidRPr="00EE7EB5">
              <w:rPr>
                <w:rFonts w:ascii="Arial" w:hAnsi="Arial" w:cs="Arial"/>
                <w:i/>
                <w:iCs/>
                <w:kern w:val="2"/>
                <w:lang w:eastAsia="hi-IN" w:bidi="hi-IN"/>
              </w:rPr>
              <w:t>sazbou úhrady. Takový model by zjednodušil systém, usnadnil revizní činnost a vytvořil ekonomickou motivaci k efektivní péči směřující k zotavení pacienta.</w:t>
            </w:r>
          </w:p>
          <w:p w14:paraId="614F99AA" w14:textId="77777777" w:rsidR="00EE7EB5" w:rsidRDefault="00EE7EB5" w:rsidP="00EE7EB5">
            <w:pPr>
              <w:jc w:val="both"/>
              <w:rPr>
                <w:rFonts w:ascii="Arial" w:hAnsi="Arial" w:cs="Arial"/>
                <w:b/>
                <w:bCs/>
                <w:i/>
                <w:iCs/>
                <w:kern w:val="2"/>
                <w:lang w:eastAsia="hi-IN" w:bidi="hi-IN"/>
              </w:rPr>
            </w:pPr>
          </w:p>
          <w:p w14:paraId="1BB06558" w14:textId="15866EA6" w:rsidR="00EE7EB5" w:rsidRPr="00EE7EB5" w:rsidRDefault="00EE7EB5" w:rsidP="00EE7EB5">
            <w:pPr>
              <w:jc w:val="both"/>
              <w:rPr>
                <w:rFonts w:ascii="Arial" w:hAnsi="Arial" w:cs="Arial"/>
                <w:b/>
                <w:bCs/>
                <w:i/>
                <w:iCs/>
                <w:kern w:val="2"/>
                <w:lang w:eastAsia="hi-IN" w:bidi="hi-IN"/>
              </w:rPr>
            </w:pPr>
            <w:r w:rsidRPr="00EE7EB5">
              <w:rPr>
                <w:rFonts w:ascii="Arial" w:hAnsi="Arial" w:cs="Arial"/>
                <w:b/>
                <w:bCs/>
                <w:i/>
                <w:iCs/>
                <w:kern w:val="2"/>
                <w:lang w:eastAsia="hi-IN" w:bidi="hi-IN"/>
              </w:rPr>
              <w:t>Posílení role paliativní péče</w:t>
            </w:r>
          </w:p>
          <w:p w14:paraId="592CA06F" w14:textId="77777777" w:rsidR="00EE7EB5" w:rsidRPr="00EE7EB5" w:rsidRDefault="00EE7EB5" w:rsidP="00EE7EB5">
            <w:pPr>
              <w:jc w:val="both"/>
              <w:rPr>
                <w:rFonts w:ascii="Arial" w:hAnsi="Arial" w:cs="Arial"/>
                <w:i/>
                <w:iCs/>
                <w:kern w:val="2"/>
                <w:lang w:eastAsia="hi-IN" w:bidi="hi-IN"/>
              </w:rPr>
            </w:pPr>
            <w:r w:rsidRPr="00EE7EB5">
              <w:rPr>
                <w:rFonts w:ascii="Arial" w:hAnsi="Arial" w:cs="Arial"/>
                <w:i/>
                <w:iCs/>
                <w:kern w:val="2"/>
                <w:lang w:eastAsia="hi-IN" w:bidi="hi-IN"/>
              </w:rPr>
              <w:t>U pacientů bez reálné perspektivy zlepšení, například bez naděje na obnovu mozkových funkcí, je nutné otevřeně a včas zahájit diskusi o přechodu na paliativní péči. Tato péče může být poskytována i na stávajících lůžkách NIP, je však nutné definovat samostatný způsob jejího vykazování.</w:t>
            </w:r>
          </w:p>
          <w:p w14:paraId="20139665" w14:textId="77777777" w:rsidR="00EE7EB5" w:rsidRPr="00EE7EB5" w:rsidRDefault="00EE7EB5" w:rsidP="00EE7EB5">
            <w:pPr>
              <w:jc w:val="both"/>
              <w:rPr>
                <w:rFonts w:ascii="Arial" w:hAnsi="Arial" w:cs="Arial"/>
                <w:i/>
                <w:iCs/>
                <w:kern w:val="2"/>
                <w:lang w:eastAsia="hi-IN" w:bidi="hi-IN"/>
              </w:rPr>
            </w:pPr>
            <w:r w:rsidRPr="00EE7EB5">
              <w:rPr>
                <w:rFonts w:ascii="Arial" w:hAnsi="Arial" w:cs="Arial"/>
                <w:i/>
                <w:iCs/>
                <w:kern w:val="2"/>
                <w:lang w:eastAsia="hi-IN" w:bidi="hi-IN"/>
              </w:rPr>
              <w:lastRenderedPageBreak/>
              <w:t>Důležitou roli by měly hrát konziliární paliativní týmy, které by poskytovaly odborné stanovisko a podporu při rozhodování o změně léčebného režimu.</w:t>
            </w:r>
          </w:p>
          <w:p w14:paraId="6F56FBBF" w14:textId="77777777" w:rsidR="00EE7EB5" w:rsidRDefault="00EE7EB5" w:rsidP="00EE7EB5">
            <w:pPr>
              <w:jc w:val="both"/>
              <w:rPr>
                <w:rFonts w:ascii="Arial" w:hAnsi="Arial" w:cs="Arial"/>
                <w:b/>
                <w:bCs/>
                <w:i/>
                <w:iCs/>
                <w:kern w:val="2"/>
                <w:lang w:eastAsia="hi-IN" w:bidi="hi-IN"/>
              </w:rPr>
            </w:pPr>
          </w:p>
          <w:p w14:paraId="2A7D72E4" w14:textId="3E4EC7E2" w:rsidR="00EE7EB5" w:rsidRPr="00EE7EB5" w:rsidRDefault="00EE7EB5" w:rsidP="00EE7EB5">
            <w:pPr>
              <w:jc w:val="both"/>
              <w:rPr>
                <w:rFonts w:ascii="Arial" w:hAnsi="Arial" w:cs="Arial"/>
                <w:b/>
                <w:bCs/>
                <w:i/>
                <w:iCs/>
                <w:kern w:val="2"/>
                <w:lang w:eastAsia="hi-IN" w:bidi="hi-IN"/>
              </w:rPr>
            </w:pPr>
            <w:r w:rsidRPr="00EE7EB5">
              <w:rPr>
                <w:rFonts w:ascii="Arial" w:hAnsi="Arial" w:cs="Arial"/>
                <w:b/>
                <w:bCs/>
                <w:i/>
                <w:iCs/>
                <w:kern w:val="2"/>
                <w:lang w:eastAsia="hi-IN" w:bidi="hi-IN"/>
              </w:rPr>
              <w:t>Zpřesnění indikačních kritérií a zavedení indikátorů kvality</w:t>
            </w:r>
          </w:p>
          <w:p w14:paraId="29AD5245" w14:textId="77777777" w:rsidR="00EE7EB5" w:rsidRPr="00EE7EB5" w:rsidRDefault="00EE7EB5" w:rsidP="00EE7EB5">
            <w:pPr>
              <w:jc w:val="both"/>
              <w:rPr>
                <w:rFonts w:ascii="Arial" w:hAnsi="Arial" w:cs="Arial"/>
                <w:i/>
                <w:iCs/>
                <w:kern w:val="2"/>
                <w:lang w:eastAsia="hi-IN" w:bidi="hi-IN"/>
              </w:rPr>
            </w:pPr>
            <w:r w:rsidRPr="00EE7EB5">
              <w:rPr>
                <w:rFonts w:ascii="Arial" w:hAnsi="Arial" w:cs="Arial"/>
                <w:i/>
                <w:iCs/>
                <w:kern w:val="2"/>
                <w:lang w:eastAsia="hi-IN" w:bidi="hi-IN"/>
              </w:rPr>
              <w:t>Byla zdůrazněna urgentní potřeba revize indikačních kritérií pro přijetí na NIP, a to formou jednoznačné „</w:t>
            </w:r>
            <w:proofErr w:type="spellStart"/>
            <w:r w:rsidRPr="00EE7EB5">
              <w:rPr>
                <w:rFonts w:ascii="Arial" w:hAnsi="Arial" w:cs="Arial"/>
                <w:i/>
                <w:iCs/>
                <w:kern w:val="2"/>
                <w:lang w:eastAsia="hi-IN" w:bidi="hi-IN"/>
              </w:rPr>
              <w:t>opt</w:t>
            </w:r>
            <w:proofErr w:type="spellEnd"/>
            <w:r w:rsidRPr="00EE7EB5">
              <w:rPr>
                <w:rFonts w:ascii="Arial" w:hAnsi="Arial" w:cs="Arial"/>
                <w:i/>
                <w:iCs/>
                <w:kern w:val="2"/>
                <w:lang w:eastAsia="hi-IN" w:bidi="hi-IN"/>
              </w:rPr>
              <w:t xml:space="preserve">-in“ definice. Nová kritéria musí být formulována tak, aby nedocházelo </w:t>
            </w:r>
            <w:proofErr w:type="gramStart"/>
            <w:r w:rsidRPr="00EE7EB5">
              <w:rPr>
                <w:rFonts w:ascii="Arial" w:hAnsi="Arial" w:cs="Arial"/>
                <w:i/>
                <w:iCs/>
                <w:kern w:val="2"/>
                <w:lang w:eastAsia="hi-IN" w:bidi="hi-IN"/>
              </w:rPr>
              <w:t>k</w:t>
            </w:r>
            <w:proofErr w:type="gramEnd"/>
            <w:r w:rsidRPr="00EE7EB5">
              <w:rPr>
                <w:rFonts w:ascii="Arial" w:hAnsi="Arial" w:cs="Arial"/>
                <w:i/>
                <w:iCs/>
                <w:kern w:val="2"/>
                <w:lang w:eastAsia="hi-IN" w:bidi="hi-IN"/>
              </w:rPr>
              <w:t xml:space="preserve"> dvojímu výkladu a aby byla zajištěna adresnost péče pouze pro pacienty, kteří z ní mohou profitovat.</w:t>
            </w:r>
          </w:p>
          <w:p w14:paraId="7939F8CE" w14:textId="77777777" w:rsidR="00EE7EB5" w:rsidRDefault="00EE7EB5" w:rsidP="00EE7EB5">
            <w:pPr>
              <w:jc w:val="both"/>
              <w:rPr>
                <w:rFonts w:ascii="Arial" w:hAnsi="Arial" w:cs="Arial"/>
                <w:i/>
                <w:iCs/>
                <w:kern w:val="2"/>
                <w:lang w:eastAsia="hi-IN" w:bidi="hi-IN"/>
              </w:rPr>
            </w:pPr>
            <w:r w:rsidRPr="00EE7EB5">
              <w:rPr>
                <w:rFonts w:ascii="Arial" w:hAnsi="Arial" w:cs="Arial"/>
                <w:i/>
                <w:iCs/>
                <w:kern w:val="2"/>
                <w:lang w:eastAsia="hi-IN" w:bidi="hi-IN"/>
              </w:rPr>
              <w:t>Současně byl navržen systém indikátorů kvality, který by byl propojen s finanční bonifikací. Příkladem může být stanovení cílového podílu pacientů úspěšně odpojených od ventilace a přeložených do následné péče. Tento mechanismus by měl podporovat aktivní terapeutický přístup namísto pasivního setrvávání v systému.</w:t>
            </w:r>
          </w:p>
          <w:p w14:paraId="24ECD6E3" w14:textId="77777777" w:rsidR="00EE7EB5" w:rsidRPr="00EE7EB5" w:rsidRDefault="00EE7EB5" w:rsidP="00EE7EB5">
            <w:pPr>
              <w:jc w:val="both"/>
              <w:rPr>
                <w:rFonts w:ascii="Arial" w:hAnsi="Arial" w:cs="Arial"/>
                <w:i/>
                <w:iCs/>
                <w:kern w:val="2"/>
                <w:lang w:eastAsia="hi-IN" w:bidi="hi-IN"/>
              </w:rPr>
            </w:pPr>
          </w:p>
          <w:p w14:paraId="400AEB93" w14:textId="40E1ECF9" w:rsidR="00EE7EB5" w:rsidRPr="00EE7EB5" w:rsidRDefault="00EE7EB5" w:rsidP="00EE7EB5">
            <w:pPr>
              <w:jc w:val="both"/>
              <w:rPr>
                <w:rFonts w:ascii="Arial" w:hAnsi="Arial" w:cs="Arial"/>
                <w:b/>
                <w:bCs/>
                <w:i/>
                <w:iCs/>
                <w:kern w:val="2"/>
                <w:lang w:eastAsia="hi-IN" w:bidi="hi-IN"/>
              </w:rPr>
            </w:pPr>
            <w:r w:rsidRPr="00EE7EB5">
              <w:rPr>
                <w:rFonts w:ascii="Arial" w:hAnsi="Arial" w:cs="Arial"/>
                <w:b/>
                <w:bCs/>
                <w:i/>
                <w:iCs/>
                <w:kern w:val="2"/>
                <w:lang w:eastAsia="hi-IN" w:bidi="hi-IN"/>
              </w:rPr>
              <w:t>Administrativní změny a vztah k DIOP</w:t>
            </w:r>
          </w:p>
          <w:p w14:paraId="7DFC403D" w14:textId="0134699B" w:rsidR="00EE7EB5" w:rsidRPr="00EE7EB5" w:rsidRDefault="00EE7EB5" w:rsidP="00EE7EB5">
            <w:pPr>
              <w:jc w:val="both"/>
              <w:rPr>
                <w:rFonts w:ascii="Arial" w:hAnsi="Arial" w:cs="Arial"/>
                <w:i/>
                <w:iCs/>
                <w:kern w:val="2"/>
                <w:lang w:eastAsia="hi-IN" w:bidi="hi-IN"/>
              </w:rPr>
            </w:pPr>
            <w:r w:rsidRPr="00EE7EB5">
              <w:rPr>
                <w:rFonts w:ascii="Arial" w:hAnsi="Arial" w:cs="Arial"/>
                <w:i/>
                <w:iCs/>
                <w:kern w:val="2"/>
                <w:lang w:eastAsia="hi-IN" w:bidi="hi-IN"/>
              </w:rPr>
              <w:t xml:space="preserve">Pro realizaci změn bude nutné připravit nový registrační list NIP s aktualizovanými kritérii. Otevřena byla také otázka budoucnosti pracovišť DIOP. Pokud by došlo </w:t>
            </w:r>
            <w:r w:rsidR="004C177D">
              <w:rPr>
                <w:rFonts w:ascii="Arial" w:hAnsi="Arial" w:cs="Arial"/>
                <w:i/>
                <w:iCs/>
                <w:kern w:val="2"/>
                <w:lang w:eastAsia="hi-IN" w:bidi="hi-IN"/>
              </w:rPr>
              <w:t xml:space="preserve">změně </w:t>
            </w:r>
            <w:r w:rsidRPr="00EE7EB5">
              <w:rPr>
                <w:rFonts w:ascii="Arial" w:hAnsi="Arial" w:cs="Arial"/>
                <w:i/>
                <w:iCs/>
                <w:kern w:val="2"/>
                <w:lang w:eastAsia="hi-IN" w:bidi="hi-IN"/>
              </w:rPr>
              <w:t>úhrad v LDN za péči o pacienty s tracheostomií, role DIOP by mohla být postupně redukována nebo zcela zaniknout, což by systém dále zjednodušilo.</w:t>
            </w:r>
          </w:p>
          <w:p w14:paraId="51395C32" w14:textId="3FDCD4E6" w:rsidR="00EE7EB5" w:rsidRPr="00EE7EB5" w:rsidRDefault="00EE7EB5" w:rsidP="00EE7EB5">
            <w:pPr>
              <w:jc w:val="both"/>
              <w:rPr>
                <w:rFonts w:ascii="Arial" w:hAnsi="Arial" w:cs="Arial"/>
                <w:i/>
                <w:iCs/>
                <w:kern w:val="2"/>
                <w:lang w:eastAsia="hi-IN" w:bidi="hi-IN"/>
              </w:rPr>
            </w:pPr>
          </w:p>
          <w:p w14:paraId="2092C3B5" w14:textId="77777777" w:rsidR="00EE7EB5" w:rsidRPr="00EE7EB5" w:rsidRDefault="00EE7EB5" w:rsidP="00EE7EB5">
            <w:pPr>
              <w:jc w:val="both"/>
              <w:rPr>
                <w:rFonts w:ascii="Arial" w:hAnsi="Arial" w:cs="Arial"/>
                <w:b/>
                <w:bCs/>
                <w:i/>
                <w:iCs/>
                <w:kern w:val="2"/>
                <w:lang w:eastAsia="hi-IN" w:bidi="hi-IN"/>
              </w:rPr>
            </w:pPr>
            <w:r w:rsidRPr="00EE7EB5">
              <w:rPr>
                <w:rFonts w:ascii="Arial" w:hAnsi="Arial" w:cs="Arial"/>
                <w:b/>
                <w:bCs/>
                <w:i/>
                <w:iCs/>
                <w:kern w:val="2"/>
                <w:lang w:eastAsia="hi-IN" w:bidi="hi-IN"/>
              </w:rPr>
              <w:t>Otevřené otázky a další postup</w:t>
            </w:r>
          </w:p>
          <w:p w14:paraId="396AAC8E" w14:textId="77777777" w:rsidR="00EE7EB5" w:rsidRPr="00EE7EB5" w:rsidRDefault="00EE7EB5" w:rsidP="00EE7EB5">
            <w:pPr>
              <w:jc w:val="both"/>
              <w:rPr>
                <w:rFonts w:ascii="Arial" w:hAnsi="Arial" w:cs="Arial"/>
                <w:i/>
                <w:iCs/>
                <w:kern w:val="2"/>
                <w:lang w:eastAsia="hi-IN" w:bidi="hi-IN"/>
              </w:rPr>
            </w:pPr>
            <w:r w:rsidRPr="00EE7EB5">
              <w:rPr>
                <w:rFonts w:ascii="Arial" w:hAnsi="Arial" w:cs="Arial"/>
                <w:i/>
                <w:iCs/>
                <w:kern w:val="2"/>
                <w:lang w:eastAsia="hi-IN" w:bidi="hi-IN"/>
              </w:rPr>
              <w:t>Bylo konstatováno, že materiál v současné podobě není připraven k finálnímu hlasování dne 19. března 2026. Nezbytným předpokladem dalšího postupu je příprava a schválení revidovaných indikačních kritérií.</w:t>
            </w:r>
          </w:p>
          <w:p w14:paraId="4C6A8719" w14:textId="75F7F1AB" w:rsidR="00EE7EB5" w:rsidRPr="00EE7EB5" w:rsidRDefault="00EE7EB5" w:rsidP="00EE7EB5">
            <w:pPr>
              <w:jc w:val="both"/>
              <w:rPr>
                <w:rFonts w:ascii="Arial" w:hAnsi="Arial" w:cs="Arial"/>
                <w:i/>
                <w:iCs/>
                <w:kern w:val="2"/>
                <w:lang w:eastAsia="hi-IN" w:bidi="hi-IN"/>
              </w:rPr>
            </w:pPr>
            <w:r w:rsidRPr="00EE7EB5">
              <w:rPr>
                <w:rFonts w:ascii="Arial" w:hAnsi="Arial" w:cs="Arial"/>
                <w:i/>
                <w:iCs/>
                <w:kern w:val="2"/>
                <w:lang w:eastAsia="hi-IN" w:bidi="hi-IN"/>
              </w:rPr>
              <w:t xml:space="preserve">Zároveň bylo upozorněno, že jakákoli změna úhrad </w:t>
            </w:r>
            <w:r w:rsidR="003F7F93">
              <w:rPr>
                <w:rFonts w:ascii="Arial" w:hAnsi="Arial" w:cs="Arial"/>
                <w:i/>
                <w:iCs/>
                <w:kern w:val="2"/>
                <w:lang w:eastAsia="hi-IN" w:bidi="hi-IN"/>
              </w:rPr>
              <w:t xml:space="preserve">v této oblasti </w:t>
            </w:r>
            <w:r w:rsidRPr="00EE7EB5">
              <w:rPr>
                <w:rFonts w:ascii="Arial" w:hAnsi="Arial" w:cs="Arial"/>
                <w:i/>
                <w:iCs/>
                <w:kern w:val="2"/>
                <w:lang w:eastAsia="hi-IN" w:bidi="hi-IN"/>
              </w:rPr>
              <w:t>vyvolá výraznou reakci poskytovatelů. Proto je nutné návrhy předem projednat v pracovní skupině pro intenzivní péči a vést řízenou komunikaci se systémem. Klíčoví poskytovatelé byli o záměru změn již neformálně informováni.</w:t>
            </w:r>
          </w:p>
          <w:p w14:paraId="2DCD96CF" w14:textId="1D40EFE8" w:rsidR="00EE7EB5" w:rsidRPr="00EE7EB5" w:rsidRDefault="00EE7EB5" w:rsidP="00EE7EB5">
            <w:pPr>
              <w:jc w:val="both"/>
              <w:rPr>
                <w:rFonts w:ascii="Arial" w:hAnsi="Arial" w:cs="Arial"/>
                <w:i/>
                <w:iCs/>
                <w:kern w:val="2"/>
                <w:lang w:eastAsia="hi-IN" w:bidi="hi-IN"/>
              </w:rPr>
            </w:pPr>
          </w:p>
          <w:p w14:paraId="453EC992" w14:textId="77777777" w:rsidR="00A27C41" w:rsidRPr="00697A33" w:rsidRDefault="00A27C41" w:rsidP="00A27C41">
            <w:pPr>
              <w:jc w:val="both"/>
              <w:rPr>
                <w:rFonts w:ascii="Arial" w:hAnsi="Arial" w:cs="Arial"/>
                <w:b/>
                <w:bCs/>
                <w:i/>
                <w:iCs/>
              </w:rPr>
            </w:pPr>
            <w:r w:rsidRPr="00700939">
              <w:rPr>
                <w:rFonts w:ascii="Arial" w:hAnsi="Arial" w:cs="Arial"/>
                <w:b/>
                <w:bCs/>
                <w:i/>
                <w:iCs/>
              </w:rPr>
              <w:t>Úkoly pro odbornou společnost (OS)</w:t>
            </w:r>
          </w:p>
          <w:p w14:paraId="25411A4E" w14:textId="3E8CB10B" w:rsidR="00EE7EB5" w:rsidRPr="00EE7EB5" w:rsidRDefault="00EE7EB5" w:rsidP="00EE7EB5">
            <w:pPr>
              <w:numPr>
                <w:ilvl w:val="0"/>
                <w:numId w:val="50"/>
              </w:numPr>
              <w:jc w:val="both"/>
              <w:rPr>
                <w:rFonts w:ascii="Arial" w:hAnsi="Arial" w:cs="Arial"/>
                <w:i/>
                <w:iCs/>
                <w:kern w:val="2"/>
                <w:lang w:eastAsia="hi-IN" w:bidi="hi-IN"/>
              </w:rPr>
            </w:pPr>
            <w:r w:rsidRPr="00EE7EB5">
              <w:rPr>
                <w:rFonts w:ascii="Arial" w:hAnsi="Arial" w:cs="Arial"/>
                <w:i/>
                <w:iCs/>
                <w:kern w:val="2"/>
                <w:lang w:eastAsia="hi-IN" w:bidi="hi-IN"/>
              </w:rPr>
              <w:t>Připravit návrh nových indikačních kritérií pro NIP (včetně sloučení s NVP).</w:t>
            </w:r>
          </w:p>
          <w:p w14:paraId="4D9AFBBA" w14:textId="77777777" w:rsidR="00EE7EB5" w:rsidRPr="00EE7EB5" w:rsidRDefault="00EE7EB5" w:rsidP="00EE7EB5">
            <w:pPr>
              <w:numPr>
                <w:ilvl w:val="0"/>
                <w:numId w:val="50"/>
              </w:numPr>
              <w:jc w:val="both"/>
              <w:rPr>
                <w:rFonts w:ascii="Arial" w:hAnsi="Arial" w:cs="Arial"/>
                <w:i/>
                <w:iCs/>
                <w:kern w:val="2"/>
                <w:lang w:eastAsia="hi-IN" w:bidi="hi-IN"/>
              </w:rPr>
            </w:pPr>
            <w:r w:rsidRPr="00EE7EB5">
              <w:rPr>
                <w:rFonts w:ascii="Arial" w:hAnsi="Arial" w:cs="Arial"/>
                <w:i/>
                <w:iCs/>
                <w:kern w:val="2"/>
                <w:lang w:eastAsia="hi-IN" w:bidi="hi-IN"/>
              </w:rPr>
              <w:t>Navrhnout model časového omezení plné úhrady (max. 3 měsíce) včetně mechanismu externího schvalování.</w:t>
            </w:r>
          </w:p>
          <w:p w14:paraId="4DB7DCCC" w14:textId="77777777" w:rsidR="00EE7EB5" w:rsidRPr="00EE7EB5" w:rsidRDefault="00EE7EB5" w:rsidP="00EE7EB5">
            <w:pPr>
              <w:numPr>
                <w:ilvl w:val="0"/>
                <w:numId w:val="50"/>
              </w:numPr>
              <w:jc w:val="both"/>
              <w:rPr>
                <w:rFonts w:ascii="Arial" w:hAnsi="Arial" w:cs="Arial"/>
                <w:i/>
                <w:iCs/>
                <w:kern w:val="2"/>
                <w:lang w:eastAsia="hi-IN" w:bidi="hi-IN"/>
              </w:rPr>
            </w:pPr>
            <w:r w:rsidRPr="00EE7EB5">
              <w:rPr>
                <w:rFonts w:ascii="Arial" w:hAnsi="Arial" w:cs="Arial"/>
                <w:i/>
                <w:iCs/>
                <w:kern w:val="2"/>
                <w:lang w:eastAsia="hi-IN" w:bidi="hi-IN"/>
              </w:rPr>
              <w:t>Zpracovat návrh jednotného ošetřovacího dne s degresivní úhradou.</w:t>
            </w:r>
          </w:p>
          <w:p w14:paraId="219E49DD" w14:textId="77777777" w:rsidR="00EE7EB5" w:rsidRPr="00EE7EB5" w:rsidRDefault="00EE7EB5" w:rsidP="00EE7EB5">
            <w:pPr>
              <w:numPr>
                <w:ilvl w:val="0"/>
                <w:numId w:val="50"/>
              </w:numPr>
              <w:jc w:val="both"/>
              <w:rPr>
                <w:rFonts w:ascii="Arial" w:hAnsi="Arial" w:cs="Arial"/>
                <w:i/>
                <w:iCs/>
                <w:kern w:val="2"/>
                <w:lang w:eastAsia="hi-IN" w:bidi="hi-IN"/>
              </w:rPr>
            </w:pPr>
            <w:r w:rsidRPr="00EE7EB5">
              <w:rPr>
                <w:rFonts w:ascii="Arial" w:hAnsi="Arial" w:cs="Arial"/>
                <w:i/>
                <w:iCs/>
                <w:kern w:val="2"/>
                <w:lang w:eastAsia="hi-IN" w:bidi="hi-IN"/>
              </w:rPr>
              <w:t>Připravit návrh způsobu vykazování paliativní péče na lůžkách NIP.</w:t>
            </w:r>
          </w:p>
          <w:p w14:paraId="50846F43" w14:textId="77777777" w:rsidR="00EE7EB5" w:rsidRPr="00EE7EB5" w:rsidRDefault="00EE7EB5" w:rsidP="00EE7EB5">
            <w:pPr>
              <w:numPr>
                <w:ilvl w:val="0"/>
                <w:numId w:val="50"/>
              </w:numPr>
              <w:jc w:val="both"/>
              <w:rPr>
                <w:rFonts w:ascii="Arial" w:hAnsi="Arial" w:cs="Arial"/>
                <w:i/>
                <w:iCs/>
                <w:kern w:val="2"/>
                <w:lang w:eastAsia="hi-IN" w:bidi="hi-IN"/>
              </w:rPr>
            </w:pPr>
            <w:r w:rsidRPr="00EE7EB5">
              <w:rPr>
                <w:rFonts w:ascii="Arial" w:hAnsi="Arial" w:cs="Arial"/>
                <w:i/>
                <w:iCs/>
                <w:kern w:val="2"/>
                <w:lang w:eastAsia="hi-IN" w:bidi="hi-IN"/>
              </w:rPr>
              <w:t>Navrhnout indikátory kvality včetně modelu finanční bonifikace.</w:t>
            </w:r>
          </w:p>
          <w:p w14:paraId="03AD3E3A" w14:textId="77777777" w:rsidR="00EE7EB5" w:rsidRPr="00EE7EB5" w:rsidRDefault="00EE7EB5" w:rsidP="00EE7EB5">
            <w:pPr>
              <w:numPr>
                <w:ilvl w:val="0"/>
                <w:numId w:val="50"/>
              </w:numPr>
              <w:jc w:val="both"/>
              <w:rPr>
                <w:rFonts w:ascii="Arial" w:hAnsi="Arial" w:cs="Arial"/>
                <w:i/>
                <w:iCs/>
                <w:kern w:val="2"/>
                <w:lang w:eastAsia="hi-IN" w:bidi="hi-IN"/>
              </w:rPr>
            </w:pPr>
            <w:r w:rsidRPr="00EE7EB5">
              <w:rPr>
                <w:rFonts w:ascii="Arial" w:hAnsi="Arial" w:cs="Arial"/>
                <w:i/>
                <w:iCs/>
                <w:kern w:val="2"/>
                <w:lang w:eastAsia="hi-IN" w:bidi="hi-IN"/>
              </w:rPr>
              <w:t>Připravit upravený registrační list NIP.</w:t>
            </w:r>
          </w:p>
          <w:p w14:paraId="2838E53A" w14:textId="77777777" w:rsidR="00EE7EB5" w:rsidRPr="00EE7EB5" w:rsidRDefault="00EE7EB5" w:rsidP="00EE7EB5">
            <w:pPr>
              <w:numPr>
                <w:ilvl w:val="0"/>
                <w:numId w:val="50"/>
              </w:numPr>
              <w:jc w:val="both"/>
              <w:rPr>
                <w:rFonts w:ascii="Arial" w:hAnsi="Arial" w:cs="Arial"/>
                <w:i/>
                <w:iCs/>
                <w:kern w:val="2"/>
                <w:lang w:eastAsia="hi-IN" w:bidi="hi-IN"/>
              </w:rPr>
            </w:pPr>
            <w:r w:rsidRPr="00EE7EB5">
              <w:rPr>
                <w:rFonts w:ascii="Arial" w:hAnsi="Arial" w:cs="Arial"/>
                <w:i/>
                <w:iCs/>
                <w:kern w:val="2"/>
                <w:lang w:eastAsia="hi-IN" w:bidi="hi-IN"/>
              </w:rPr>
              <w:t>Připravit podklady pro jednání pracovní skupiny pro intenzivní péči.</w:t>
            </w:r>
          </w:p>
          <w:p w14:paraId="29BEB7B7" w14:textId="44F0939C" w:rsidR="00EE7EB5" w:rsidRPr="00EE7EB5" w:rsidRDefault="00EE7EB5" w:rsidP="00EE7EB5">
            <w:pPr>
              <w:jc w:val="both"/>
              <w:rPr>
                <w:rFonts w:ascii="Arial" w:hAnsi="Arial" w:cs="Arial"/>
                <w:i/>
                <w:iCs/>
                <w:kern w:val="2"/>
                <w:lang w:eastAsia="hi-IN" w:bidi="hi-IN"/>
              </w:rPr>
            </w:pPr>
          </w:p>
          <w:p w14:paraId="149AB290" w14:textId="77777777" w:rsidR="00EE7EB5" w:rsidRPr="00EE7EB5" w:rsidRDefault="00EE7EB5" w:rsidP="00EE7EB5">
            <w:pPr>
              <w:jc w:val="both"/>
              <w:rPr>
                <w:rFonts w:ascii="Arial" w:hAnsi="Arial" w:cs="Arial"/>
                <w:b/>
                <w:bCs/>
                <w:i/>
                <w:iCs/>
                <w:kern w:val="2"/>
                <w:lang w:eastAsia="hi-IN" w:bidi="hi-IN"/>
              </w:rPr>
            </w:pPr>
            <w:r w:rsidRPr="00EE7EB5">
              <w:rPr>
                <w:rFonts w:ascii="Arial" w:hAnsi="Arial" w:cs="Arial"/>
                <w:b/>
                <w:bCs/>
                <w:i/>
                <w:iCs/>
                <w:kern w:val="2"/>
                <w:lang w:eastAsia="hi-IN" w:bidi="hi-IN"/>
              </w:rPr>
              <w:t>Závěr z jednání</w:t>
            </w:r>
          </w:p>
          <w:p w14:paraId="0DC0F1F1" w14:textId="77777777" w:rsidR="00EE7EB5" w:rsidRPr="00EE7EB5" w:rsidRDefault="00EE7EB5" w:rsidP="00EE7EB5">
            <w:pPr>
              <w:jc w:val="both"/>
              <w:rPr>
                <w:rFonts w:ascii="Arial" w:hAnsi="Arial" w:cs="Arial"/>
                <w:i/>
                <w:iCs/>
                <w:kern w:val="2"/>
                <w:lang w:eastAsia="hi-IN" w:bidi="hi-IN"/>
              </w:rPr>
            </w:pPr>
            <w:r w:rsidRPr="00EE7EB5">
              <w:rPr>
                <w:rFonts w:ascii="Arial" w:hAnsi="Arial" w:cs="Arial"/>
                <w:i/>
                <w:iCs/>
                <w:kern w:val="2"/>
                <w:lang w:eastAsia="hi-IN" w:bidi="hi-IN"/>
              </w:rPr>
              <w:t>Jednání potvrdilo nutnost zásadní koncepční změny systému následné intenzivní péče. Cílem je vytvořit jednodušší, transparentnější a medicínsky účelný model, který bude motivovat poskytovatele k aktivní léčbě s perspektivou zlepšení stavu pacienta a současně umožní včasný přechod do paliativního režimu tam, kde další intenzivní péče nepřináší benefit.</w:t>
            </w:r>
          </w:p>
          <w:p w14:paraId="3E0E63CC" w14:textId="106BED93" w:rsidR="00EE7EB5" w:rsidRPr="00EE7EB5" w:rsidRDefault="00EE7EB5" w:rsidP="00EE7EB5">
            <w:pPr>
              <w:jc w:val="both"/>
              <w:rPr>
                <w:rFonts w:ascii="Arial" w:hAnsi="Arial" w:cs="Arial"/>
                <w:i/>
                <w:iCs/>
                <w:kern w:val="2"/>
                <w:lang w:eastAsia="hi-IN" w:bidi="hi-IN"/>
              </w:rPr>
            </w:pPr>
            <w:r w:rsidRPr="00EE7EB5">
              <w:rPr>
                <w:rFonts w:ascii="Arial" w:hAnsi="Arial" w:cs="Arial"/>
                <w:i/>
                <w:iCs/>
                <w:kern w:val="2"/>
                <w:lang w:eastAsia="hi-IN" w:bidi="hi-IN"/>
              </w:rPr>
              <w:t xml:space="preserve">Klíčovým předpokladem dalšího postupu je revize indikačních kritérií a nastavení kontrolních a motivačních mechanismů. </w:t>
            </w:r>
            <w:r w:rsidR="004F79D9">
              <w:rPr>
                <w:rFonts w:ascii="Arial" w:hAnsi="Arial" w:cs="Arial"/>
                <w:i/>
                <w:iCs/>
                <w:kern w:val="2"/>
                <w:lang w:eastAsia="hi-IN" w:bidi="hi-IN"/>
              </w:rPr>
              <w:t xml:space="preserve">S ohledem na to, o jak zásadní koncepční změny se jedná, bylo doporučeno projednání </w:t>
            </w:r>
            <w:r w:rsidR="004F79D9" w:rsidRPr="00EE7EB5">
              <w:rPr>
                <w:rFonts w:ascii="Arial" w:hAnsi="Arial" w:cs="Arial"/>
                <w:i/>
                <w:iCs/>
                <w:kern w:val="2"/>
                <w:lang w:eastAsia="hi-IN" w:bidi="hi-IN"/>
              </w:rPr>
              <w:t>v pracovní skupině pro intenzivní péči</w:t>
            </w:r>
            <w:r w:rsidR="004F79D9">
              <w:rPr>
                <w:rFonts w:ascii="Arial" w:hAnsi="Arial" w:cs="Arial"/>
                <w:i/>
                <w:iCs/>
                <w:kern w:val="2"/>
                <w:lang w:eastAsia="hi-IN" w:bidi="hi-IN"/>
              </w:rPr>
              <w:t>.</w:t>
            </w:r>
          </w:p>
          <w:p w14:paraId="1D7BE3AD" w14:textId="77777777" w:rsidR="007223AD" w:rsidRPr="001F1351" w:rsidRDefault="007223AD" w:rsidP="00EE7EB5">
            <w:pPr>
              <w:jc w:val="both"/>
              <w:rPr>
                <w:rFonts w:ascii="Arial" w:hAnsi="Arial" w:cs="Arial"/>
                <w:b/>
                <w:bCs/>
                <w:i/>
                <w:iCs/>
                <w:kern w:val="2"/>
                <w:lang w:eastAsia="hi-IN" w:bidi="hi-IN"/>
              </w:rPr>
            </w:pPr>
          </w:p>
        </w:tc>
      </w:tr>
    </w:tbl>
    <w:p w14:paraId="6E38A7E8" w14:textId="77777777" w:rsidR="007223AD" w:rsidRPr="00D10B90" w:rsidRDefault="007223AD" w:rsidP="007223AD">
      <w:pPr>
        <w:jc w:val="both"/>
        <w:rPr>
          <w:rFonts w:ascii="Arial" w:hAnsi="Arial" w:cs="Arial"/>
          <w:b/>
          <w:bCs/>
          <w:i/>
          <w:iCs/>
          <w:kern w:val="2"/>
          <w:lang w:eastAsia="hi-IN" w:bidi="hi-IN"/>
        </w:rPr>
      </w:pPr>
    </w:p>
    <w:p w14:paraId="21C63FF9" w14:textId="77777777" w:rsidR="005B0AA6" w:rsidRPr="001D1E42" w:rsidRDefault="005B0AA6" w:rsidP="001D1E42">
      <w:pPr>
        <w:jc w:val="both"/>
        <w:rPr>
          <w:rFonts w:ascii="Arial" w:hAnsi="Arial" w:cs="Arial"/>
          <w:i/>
          <w:iCs/>
        </w:rPr>
      </w:pPr>
    </w:p>
    <w:p w14:paraId="4F703D06" w14:textId="71B7587F" w:rsidR="005B0AA6" w:rsidRPr="00D97739" w:rsidRDefault="005B0AA6" w:rsidP="00D97739">
      <w:pPr>
        <w:jc w:val="both"/>
        <w:rPr>
          <w:rFonts w:ascii="Arial" w:eastAsia="Calibri" w:hAnsi="Arial" w:cs="Arial"/>
          <w:b/>
          <w:bCs/>
          <w:i/>
          <w:iCs/>
        </w:rPr>
      </w:pPr>
      <w:r w:rsidRPr="00D97739">
        <w:rPr>
          <w:rFonts w:ascii="Arial" w:eastAsia="Calibri" w:hAnsi="Arial" w:cs="Arial"/>
          <w:b/>
          <w:bCs/>
          <w:i/>
          <w:iCs/>
        </w:rPr>
        <w:t>Česká lékařská komora</w:t>
      </w:r>
    </w:p>
    <w:p w14:paraId="1FE1F203" w14:textId="77777777" w:rsidR="005B0AA6" w:rsidRPr="00D97739" w:rsidRDefault="005B0AA6" w:rsidP="00D97739">
      <w:pPr>
        <w:pStyle w:val="Odstavecseseznamem"/>
        <w:ind w:left="0"/>
        <w:jc w:val="both"/>
        <w:rPr>
          <w:rFonts w:ascii="Arial" w:hAnsi="Arial" w:cs="Arial"/>
          <w:b/>
          <w:bCs/>
          <w:i/>
          <w:iCs/>
          <w:sz w:val="20"/>
          <w:szCs w:val="20"/>
        </w:rPr>
      </w:pPr>
      <w:r w:rsidRPr="00D97739">
        <w:rPr>
          <w:rFonts w:ascii="Arial" w:hAnsi="Arial" w:cs="Arial"/>
          <w:b/>
          <w:bCs/>
          <w:i/>
          <w:iCs/>
          <w:sz w:val="20"/>
          <w:szCs w:val="20"/>
        </w:rPr>
        <w:t>Předkladatel: Mgr. Daniel Valášek, MBA</w:t>
      </w:r>
    </w:p>
    <w:p w14:paraId="3A0E26F8" w14:textId="77777777" w:rsidR="005B0AA6" w:rsidRPr="00D97739" w:rsidRDefault="005B0AA6" w:rsidP="00D97739">
      <w:pPr>
        <w:pStyle w:val="Odstavecseseznamem"/>
        <w:ind w:left="0"/>
        <w:jc w:val="both"/>
        <w:rPr>
          <w:rFonts w:ascii="Arial" w:hAnsi="Arial" w:cs="Arial"/>
          <w:b/>
          <w:bCs/>
          <w:i/>
          <w:iCs/>
          <w:sz w:val="20"/>
          <w:szCs w:val="20"/>
        </w:rPr>
      </w:pPr>
    </w:p>
    <w:p w14:paraId="4BF9D5AE" w14:textId="77777777" w:rsidR="005B0AA6" w:rsidRPr="00D97739" w:rsidRDefault="005B0AA6" w:rsidP="00D97739">
      <w:pPr>
        <w:pStyle w:val="Odstavecseseznamem"/>
        <w:ind w:left="0"/>
        <w:jc w:val="both"/>
        <w:rPr>
          <w:rFonts w:ascii="Arial" w:hAnsi="Arial" w:cs="Arial"/>
          <w:i/>
          <w:iCs/>
          <w:sz w:val="20"/>
          <w:szCs w:val="20"/>
        </w:rPr>
      </w:pPr>
      <w:r w:rsidRPr="00D97739">
        <w:rPr>
          <w:rFonts w:ascii="Arial" w:hAnsi="Arial" w:cs="Arial"/>
          <w:i/>
          <w:iCs/>
          <w:sz w:val="20"/>
          <w:szCs w:val="20"/>
        </w:rPr>
        <w:t>Návrhy na změnu obecné části SZV:</w:t>
      </w:r>
    </w:p>
    <w:p w14:paraId="4A874908" w14:textId="77777777" w:rsidR="005B0AA6" w:rsidRPr="00D97739" w:rsidRDefault="005B0AA6" w:rsidP="005E3B36">
      <w:pPr>
        <w:pStyle w:val="Odstavecseseznamem"/>
        <w:numPr>
          <w:ilvl w:val="0"/>
          <w:numId w:val="7"/>
        </w:numPr>
        <w:jc w:val="both"/>
        <w:rPr>
          <w:rFonts w:ascii="Arial" w:hAnsi="Arial" w:cs="Arial"/>
          <w:i/>
          <w:iCs/>
          <w:sz w:val="20"/>
          <w:szCs w:val="20"/>
        </w:rPr>
      </w:pPr>
      <w:r w:rsidRPr="00D97739">
        <w:rPr>
          <w:rFonts w:ascii="Arial" w:hAnsi="Arial" w:cs="Arial"/>
          <w:i/>
          <w:iCs/>
          <w:sz w:val="20"/>
          <w:szCs w:val="20"/>
        </w:rPr>
        <w:t xml:space="preserve">Kapitola 7 bod 1 </w:t>
      </w:r>
    </w:p>
    <w:p w14:paraId="4309830F" w14:textId="77777777" w:rsidR="005B0AA6" w:rsidRPr="00D97739" w:rsidRDefault="005B0AA6" w:rsidP="005E3B36">
      <w:pPr>
        <w:pStyle w:val="Odstavecseseznamem"/>
        <w:numPr>
          <w:ilvl w:val="0"/>
          <w:numId w:val="7"/>
        </w:numPr>
        <w:jc w:val="both"/>
        <w:rPr>
          <w:rFonts w:ascii="Arial" w:hAnsi="Arial" w:cs="Arial"/>
          <w:i/>
          <w:iCs/>
          <w:sz w:val="20"/>
          <w:szCs w:val="20"/>
        </w:rPr>
      </w:pPr>
      <w:r w:rsidRPr="00D97739">
        <w:rPr>
          <w:rFonts w:ascii="Arial" w:hAnsi="Arial" w:cs="Arial"/>
          <w:i/>
          <w:iCs/>
          <w:sz w:val="20"/>
          <w:szCs w:val="20"/>
        </w:rPr>
        <w:t xml:space="preserve">Kapitole 7 v body 2.1 a 2.2 </w:t>
      </w:r>
    </w:p>
    <w:p w14:paraId="661AC112" w14:textId="77777777" w:rsidR="005B0AA6" w:rsidRPr="00D97739" w:rsidRDefault="005B0AA6" w:rsidP="00D97739">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061"/>
      </w:tblGrid>
      <w:tr w:rsidR="005B0AA6" w:rsidRPr="00D97739" w14:paraId="01DAF87A" w14:textId="77777777" w:rsidTr="00A43B6A">
        <w:tc>
          <w:tcPr>
            <w:tcW w:w="9211" w:type="dxa"/>
            <w:shd w:val="clear" w:color="auto" w:fill="C6D9F1"/>
            <w:vAlign w:val="center"/>
          </w:tcPr>
          <w:p w14:paraId="2B6DADE0" w14:textId="77777777" w:rsidR="005B0AA6" w:rsidRPr="00D97739" w:rsidRDefault="005B0AA6" w:rsidP="00D97739">
            <w:pPr>
              <w:tabs>
                <w:tab w:val="left" w:pos="690"/>
              </w:tabs>
              <w:jc w:val="both"/>
              <w:rPr>
                <w:rFonts w:ascii="Arial" w:hAnsi="Arial" w:cs="Arial"/>
                <w:b/>
                <w:i/>
                <w:iCs/>
                <w:u w:val="single"/>
              </w:rPr>
            </w:pPr>
            <w:r w:rsidRPr="00D97739">
              <w:rPr>
                <w:rFonts w:ascii="Arial" w:hAnsi="Arial" w:cs="Arial"/>
                <w:b/>
                <w:i/>
                <w:iCs/>
                <w:u w:val="single"/>
              </w:rPr>
              <w:t>Připomínky VZP</w:t>
            </w:r>
          </w:p>
          <w:p w14:paraId="5446B057" w14:textId="77777777" w:rsidR="005B0AA6" w:rsidRPr="00D97739" w:rsidRDefault="005B0AA6" w:rsidP="00D97739">
            <w:pPr>
              <w:tabs>
                <w:tab w:val="left" w:pos="690"/>
              </w:tabs>
              <w:jc w:val="both"/>
              <w:rPr>
                <w:rFonts w:ascii="Arial" w:hAnsi="Arial" w:cs="Arial"/>
                <w:i/>
                <w:iCs/>
                <w:color w:val="000000"/>
                <w:lang w:eastAsia="cs-CZ"/>
              </w:rPr>
            </w:pPr>
          </w:p>
          <w:p w14:paraId="36B764F5" w14:textId="77777777" w:rsidR="008A4162" w:rsidRPr="00D97739" w:rsidRDefault="008A4162" w:rsidP="005E3B36">
            <w:pPr>
              <w:pStyle w:val="Odstavecseseznamem"/>
              <w:numPr>
                <w:ilvl w:val="0"/>
                <w:numId w:val="22"/>
              </w:numPr>
              <w:tabs>
                <w:tab w:val="left" w:pos="690"/>
              </w:tabs>
              <w:jc w:val="both"/>
              <w:rPr>
                <w:rFonts w:ascii="Arial" w:hAnsi="Arial" w:cs="Arial"/>
                <w:i/>
                <w:iCs/>
                <w:color w:val="000000"/>
                <w:sz w:val="20"/>
                <w:szCs w:val="20"/>
                <w:lang w:eastAsia="cs-CZ"/>
              </w:rPr>
            </w:pPr>
            <w:r w:rsidRPr="00D97739">
              <w:rPr>
                <w:rFonts w:ascii="Arial" w:hAnsi="Arial" w:cs="Arial"/>
                <w:i/>
                <w:iCs/>
                <w:color w:val="000000"/>
                <w:sz w:val="20"/>
                <w:szCs w:val="20"/>
                <w:lang w:eastAsia="cs-CZ"/>
              </w:rPr>
              <w:t>Opakovaně předkládaný návrh, naposledy 3/2025, 6/2024, kde návrh v PS SZV neschválen.</w:t>
            </w:r>
          </w:p>
          <w:p w14:paraId="33086846" w14:textId="77777777" w:rsidR="008A4162" w:rsidRPr="00D97739" w:rsidRDefault="008A4162" w:rsidP="005E3B36">
            <w:pPr>
              <w:pStyle w:val="Odstavecseseznamem"/>
              <w:numPr>
                <w:ilvl w:val="0"/>
                <w:numId w:val="22"/>
              </w:numPr>
              <w:tabs>
                <w:tab w:val="left" w:pos="690"/>
              </w:tabs>
              <w:jc w:val="both"/>
              <w:rPr>
                <w:rFonts w:ascii="Arial" w:hAnsi="Arial" w:cs="Arial"/>
                <w:i/>
                <w:iCs/>
                <w:color w:val="000000"/>
                <w:sz w:val="20"/>
                <w:szCs w:val="20"/>
                <w:lang w:eastAsia="cs-CZ"/>
              </w:rPr>
            </w:pPr>
            <w:r w:rsidRPr="00D97739">
              <w:rPr>
                <w:rFonts w:ascii="Arial" w:hAnsi="Arial" w:cs="Arial"/>
                <w:b/>
                <w:bCs/>
                <w:i/>
                <w:iCs/>
                <w:color w:val="000000"/>
                <w:sz w:val="20"/>
                <w:szCs w:val="20"/>
                <w:lang w:eastAsia="cs-CZ"/>
              </w:rPr>
              <w:t>Stanovisko VZP i nadále trvá, viz původní připomínky VZP:</w:t>
            </w:r>
          </w:p>
          <w:p w14:paraId="5F6D65D4" w14:textId="77777777" w:rsidR="008A4162" w:rsidRPr="00D97739" w:rsidRDefault="008A4162" w:rsidP="005E3B36">
            <w:pPr>
              <w:pStyle w:val="Odstavecseseznamem"/>
              <w:numPr>
                <w:ilvl w:val="0"/>
                <w:numId w:val="22"/>
              </w:numPr>
              <w:tabs>
                <w:tab w:val="left" w:pos="690"/>
              </w:tabs>
              <w:jc w:val="both"/>
              <w:rPr>
                <w:rFonts w:ascii="Arial" w:hAnsi="Arial" w:cs="Arial"/>
                <w:i/>
                <w:iCs/>
                <w:color w:val="000000"/>
                <w:sz w:val="20"/>
                <w:szCs w:val="20"/>
                <w:lang w:eastAsia="cs-CZ"/>
              </w:rPr>
            </w:pPr>
            <w:r w:rsidRPr="00D97739">
              <w:rPr>
                <w:rFonts w:ascii="Arial" w:hAnsi="Arial" w:cs="Arial"/>
                <w:i/>
                <w:iCs/>
                <w:color w:val="000000"/>
                <w:sz w:val="20"/>
                <w:szCs w:val="20"/>
                <w:lang w:eastAsia="cs-CZ"/>
              </w:rPr>
              <w:lastRenderedPageBreak/>
              <w:t>Předpoklad, že navýšení počtu bodů za jednotlivé výkony se automaticky zohlední do úhrady za jednotlivé výkony je naprosto chybný.</w:t>
            </w:r>
          </w:p>
          <w:p w14:paraId="3B825FB0" w14:textId="77777777" w:rsidR="008A4162" w:rsidRPr="00D97739" w:rsidRDefault="008A4162" w:rsidP="005E3B36">
            <w:pPr>
              <w:pStyle w:val="Odstavecseseznamem"/>
              <w:numPr>
                <w:ilvl w:val="0"/>
                <w:numId w:val="22"/>
              </w:numPr>
              <w:tabs>
                <w:tab w:val="left" w:pos="690"/>
              </w:tabs>
              <w:jc w:val="both"/>
              <w:rPr>
                <w:rFonts w:ascii="Arial" w:hAnsi="Arial" w:cs="Arial"/>
                <w:i/>
                <w:iCs/>
                <w:color w:val="000000"/>
                <w:sz w:val="20"/>
                <w:szCs w:val="20"/>
                <w:lang w:eastAsia="cs-CZ"/>
              </w:rPr>
            </w:pPr>
            <w:r w:rsidRPr="00D97739">
              <w:rPr>
                <w:rFonts w:ascii="Arial" w:hAnsi="Arial" w:cs="Arial"/>
                <w:i/>
                <w:iCs/>
                <w:color w:val="000000"/>
                <w:sz w:val="20"/>
                <w:szCs w:val="20"/>
                <w:lang w:eastAsia="cs-CZ"/>
              </w:rPr>
              <w:t xml:space="preserve">Do úhrady za jednotlivé výkony vstupuje ukazatel hodnota bodu. Zdravotní pojišťovny musí při dohodovacím řízení k hodnotám bodu vycházet z predikce výběru </w:t>
            </w:r>
            <w:proofErr w:type="gramStart"/>
            <w:r w:rsidRPr="00D97739">
              <w:rPr>
                <w:rFonts w:ascii="Arial" w:hAnsi="Arial" w:cs="Arial"/>
                <w:i/>
                <w:iCs/>
                <w:color w:val="000000"/>
                <w:sz w:val="20"/>
                <w:szCs w:val="20"/>
                <w:lang w:eastAsia="cs-CZ"/>
              </w:rPr>
              <w:t>pojistného - jiný</w:t>
            </w:r>
            <w:proofErr w:type="gramEnd"/>
            <w:r w:rsidRPr="00D97739">
              <w:rPr>
                <w:rFonts w:ascii="Arial" w:hAnsi="Arial" w:cs="Arial"/>
                <w:i/>
                <w:iCs/>
                <w:color w:val="000000"/>
                <w:sz w:val="20"/>
                <w:szCs w:val="20"/>
                <w:lang w:eastAsia="cs-CZ"/>
              </w:rPr>
              <w:t xml:space="preserve"> postup by znamenal deficit zdravotně - pojistných plánů a riziko následné platební neschopnosti.</w:t>
            </w:r>
          </w:p>
          <w:p w14:paraId="1423FBCA" w14:textId="77777777" w:rsidR="008A4162" w:rsidRPr="00D97739" w:rsidRDefault="008A4162" w:rsidP="005E3B36">
            <w:pPr>
              <w:pStyle w:val="Odstavecseseznamem"/>
              <w:numPr>
                <w:ilvl w:val="0"/>
                <w:numId w:val="22"/>
              </w:numPr>
              <w:tabs>
                <w:tab w:val="left" w:pos="690"/>
              </w:tabs>
              <w:jc w:val="both"/>
              <w:rPr>
                <w:rFonts w:ascii="Arial" w:hAnsi="Arial" w:cs="Arial"/>
                <w:i/>
                <w:iCs/>
                <w:color w:val="000000"/>
                <w:sz w:val="20"/>
                <w:szCs w:val="20"/>
                <w:lang w:eastAsia="cs-CZ"/>
              </w:rPr>
            </w:pPr>
            <w:r w:rsidRPr="00D97739">
              <w:rPr>
                <w:rFonts w:ascii="Arial" w:hAnsi="Arial" w:cs="Arial"/>
                <w:i/>
                <w:iCs/>
                <w:color w:val="000000"/>
                <w:sz w:val="20"/>
                <w:szCs w:val="20"/>
                <w:lang w:eastAsia="cs-CZ"/>
              </w:rPr>
              <w:t>Výběr pojistného není automaticky navýšen o inflaci, protože o inflaci se automaticky nenavyšují mzdy a příjmy pro základ výpočtu platby za zdravotní pojištění.</w:t>
            </w:r>
          </w:p>
          <w:p w14:paraId="595931EE" w14:textId="77777777" w:rsidR="008A4162" w:rsidRPr="00D97739" w:rsidRDefault="008A4162" w:rsidP="005E3B36">
            <w:pPr>
              <w:pStyle w:val="Odstavecseseznamem"/>
              <w:numPr>
                <w:ilvl w:val="0"/>
                <w:numId w:val="22"/>
              </w:numPr>
              <w:tabs>
                <w:tab w:val="left" w:pos="690"/>
              </w:tabs>
              <w:jc w:val="both"/>
              <w:rPr>
                <w:rFonts w:ascii="Arial" w:hAnsi="Arial" w:cs="Arial"/>
                <w:i/>
                <w:iCs/>
                <w:color w:val="000000"/>
                <w:sz w:val="20"/>
                <w:szCs w:val="20"/>
                <w:lang w:eastAsia="cs-CZ"/>
              </w:rPr>
            </w:pPr>
            <w:r w:rsidRPr="00D97739">
              <w:rPr>
                <w:rFonts w:ascii="Arial" w:hAnsi="Arial" w:cs="Arial"/>
                <w:i/>
                <w:iCs/>
                <w:color w:val="000000"/>
                <w:sz w:val="20"/>
                <w:szCs w:val="20"/>
                <w:lang w:eastAsia="cs-CZ"/>
              </w:rPr>
              <w:t>Pokud by došlo (např. ve veřejném zájmu) k požadovanému navýšení minutové režijní sazby, neznamenalo by to žádné další navýšení plateb za hrazené služby, protože hodnota bodu, by se adekvátně k tomto navýšení snížila a teprve tato snížená hodnota by se event. navyšovala v rámci možností dle bodu 2.</w:t>
            </w:r>
          </w:p>
          <w:p w14:paraId="2724CEDA" w14:textId="77777777" w:rsidR="008A4162" w:rsidRPr="00D97739" w:rsidRDefault="008A4162" w:rsidP="005E3B36">
            <w:pPr>
              <w:pStyle w:val="Odstavecseseznamem"/>
              <w:numPr>
                <w:ilvl w:val="0"/>
                <w:numId w:val="22"/>
              </w:numPr>
              <w:tabs>
                <w:tab w:val="left" w:pos="690"/>
              </w:tabs>
              <w:jc w:val="both"/>
              <w:rPr>
                <w:rFonts w:ascii="Arial" w:hAnsi="Arial" w:cs="Arial"/>
                <w:i/>
                <w:iCs/>
                <w:color w:val="000000"/>
                <w:sz w:val="20"/>
                <w:szCs w:val="20"/>
                <w:lang w:eastAsia="cs-CZ"/>
              </w:rPr>
            </w:pPr>
            <w:r w:rsidRPr="00D97739">
              <w:rPr>
                <w:rFonts w:ascii="Arial" w:hAnsi="Arial" w:cs="Arial"/>
                <w:i/>
                <w:iCs/>
                <w:color w:val="000000"/>
                <w:sz w:val="20"/>
                <w:szCs w:val="20"/>
                <w:lang w:eastAsia="cs-CZ"/>
              </w:rPr>
              <w:t>Za VZP ČR jsme zásadně proti jakýmkoliv úpravám SZV, které se týkají inflace. Tyto úpravy jsou pouze administrativního charakteru a nemají žádný praktický význam pro úhradu hrazených služeb. Při vysoké inflaci potom dochází k paradoxu, kdy se oproti minulému období ceny bodu za výkony v úhradové vyhlášce snižují, a to s ohledem na disponibilní zdroje – taková situace se pak těžko komunikuje nejen směrem k poskytovatelům, ale také mezi poskytovateli v rámci segmentu.</w:t>
            </w:r>
          </w:p>
          <w:p w14:paraId="28944B17" w14:textId="33CBA925" w:rsidR="008A4162" w:rsidRPr="00D97739" w:rsidRDefault="008A4162" w:rsidP="005E3B36">
            <w:pPr>
              <w:pStyle w:val="Odstavecseseznamem"/>
              <w:numPr>
                <w:ilvl w:val="0"/>
                <w:numId w:val="22"/>
              </w:numPr>
              <w:tabs>
                <w:tab w:val="left" w:pos="690"/>
              </w:tabs>
              <w:jc w:val="both"/>
              <w:rPr>
                <w:rFonts w:ascii="Arial" w:hAnsi="Arial" w:cs="Arial"/>
                <w:i/>
                <w:iCs/>
                <w:color w:val="000000"/>
                <w:sz w:val="20"/>
                <w:szCs w:val="20"/>
                <w:lang w:eastAsia="cs-CZ"/>
              </w:rPr>
            </w:pPr>
            <w:r w:rsidRPr="00D97739">
              <w:rPr>
                <w:rFonts w:ascii="Arial" w:hAnsi="Arial" w:cs="Arial"/>
                <w:i/>
                <w:iCs/>
                <w:color w:val="000000"/>
                <w:sz w:val="20"/>
                <w:szCs w:val="20"/>
                <w:lang w:eastAsia="cs-CZ"/>
              </w:rPr>
              <w:t>Při minulém předložení ČLK žádala ÚZIS, aby provedl odhad ekonomického dopadu. Ten byl sdělen Ministerstvem zdravotnictví v rámci jednání 3/2025 a byl vyčíslen na 12 980 000 000 Kč.</w:t>
            </w:r>
          </w:p>
          <w:p w14:paraId="29B43827" w14:textId="36E7E940" w:rsidR="008A4162" w:rsidRPr="00D97739" w:rsidRDefault="008A4162" w:rsidP="00D97739">
            <w:pPr>
              <w:tabs>
                <w:tab w:val="left" w:pos="690"/>
              </w:tabs>
              <w:jc w:val="both"/>
              <w:rPr>
                <w:rFonts w:ascii="Arial" w:hAnsi="Arial" w:cs="Arial"/>
                <w:i/>
                <w:iCs/>
                <w:color w:val="000000"/>
                <w:lang w:eastAsia="cs-CZ"/>
              </w:rPr>
            </w:pPr>
          </w:p>
        </w:tc>
      </w:tr>
    </w:tbl>
    <w:p w14:paraId="487B1EA9" w14:textId="77777777" w:rsidR="005B0AA6" w:rsidRPr="00D97739" w:rsidRDefault="005B0AA6" w:rsidP="00D97739">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1"/>
      </w:tblGrid>
      <w:tr w:rsidR="005B0AA6" w:rsidRPr="00D97739" w14:paraId="2ADBE449" w14:textId="77777777" w:rsidTr="00A43B6A">
        <w:tc>
          <w:tcPr>
            <w:tcW w:w="9211" w:type="dxa"/>
            <w:shd w:val="clear" w:color="auto" w:fill="EAF1DD"/>
          </w:tcPr>
          <w:p w14:paraId="36541808" w14:textId="77777777" w:rsidR="005B0AA6" w:rsidRPr="00D97739" w:rsidRDefault="005B0AA6" w:rsidP="00D97739">
            <w:pPr>
              <w:jc w:val="both"/>
              <w:rPr>
                <w:rFonts w:ascii="Arial" w:hAnsi="Arial" w:cs="Arial"/>
                <w:b/>
                <w:i/>
                <w:iCs/>
                <w:u w:val="single"/>
              </w:rPr>
            </w:pPr>
            <w:r w:rsidRPr="00D97739">
              <w:rPr>
                <w:rFonts w:ascii="Arial" w:hAnsi="Arial" w:cs="Arial"/>
                <w:b/>
                <w:i/>
                <w:iCs/>
                <w:u w:val="single"/>
              </w:rPr>
              <w:t>Připomínky SZP ČR:</w:t>
            </w:r>
          </w:p>
          <w:p w14:paraId="6107A523" w14:textId="77777777" w:rsidR="00D97739" w:rsidRPr="00D97739" w:rsidRDefault="00D97739" w:rsidP="00D97739">
            <w:pPr>
              <w:pStyle w:val="Odstavecseseznamem"/>
              <w:suppressAutoHyphens w:val="0"/>
              <w:jc w:val="both"/>
              <w:rPr>
                <w:rFonts w:cs="Arial"/>
                <w:i/>
                <w:iCs/>
              </w:rPr>
            </w:pPr>
          </w:p>
          <w:p w14:paraId="487F7A76" w14:textId="155B0CD3" w:rsidR="00D97739" w:rsidRPr="00D97739" w:rsidRDefault="00D97739" w:rsidP="005E3B36">
            <w:pPr>
              <w:pStyle w:val="Odstavecseseznamem"/>
              <w:numPr>
                <w:ilvl w:val="0"/>
                <w:numId w:val="3"/>
              </w:numPr>
              <w:suppressAutoHyphens w:val="0"/>
              <w:jc w:val="both"/>
              <w:rPr>
                <w:rFonts w:ascii="Arial" w:hAnsi="Arial" w:cs="Arial"/>
                <w:i/>
                <w:iCs/>
                <w:sz w:val="20"/>
                <w:szCs w:val="20"/>
              </w:rPr>
            </w:pPr>
            <w:r w:rsidRPr="00D97739">
              <w:rPr>
                <w:rFonts w:ascii="Arial" w:hAnsi="Arial" w:cs="Arial"/>
                <w:i/>
                <w:iCs/>
                <w:sz w:val="20"/>
                <w:szCs w:val="20"/>
              </w:rPr>
              <w:t xml:space="preserve">Jedná se o opakovaný návrh ČLK, argumentace za SZP ČR zůstává stejná. </w:t>
            </w:r>
          </w:p>
          <w:p w14:paraId="5D89D78F" w14:textId="77777777" w:rsidR="00D97739" w:rsidRPr="00D97739" w:rsidRDefault="00D97739" w:rsidP="005E3B36">
            <w:pPr>
              <w:pStyle w:val="Odstavecseseznamem"/>
              <w:numPr>
                <w:ilvl w:val="0"/>
                <w:numId w:val="3"/>
              </w:numPr>
              <w:suppressAutoHyphens w:val="0"/>
              <w:jc w:val="both"/>
              <w:rPr>
                <w:rFonts w:ascii="Arial" w:hAnsi="Arial" w:cs="Arial"/>
                <w:i/>
                <w:iCs/>
                <w:sz w:val="20"/>
                <w:szCs w:val="20"/>
              </w:rPr>
            </w:pPr>
            <w:r w:rsidRPr="00D97739">
              <w:rPr>
                <w:rFonts w:ascii="Arial" w:hAnsi="Arial" w:cs="Arial"/>
                <w:i/>
                <w:iCs/>
                <w:sz w:val="20"/>
                <w:szCs w:val="20"/>
              </w:rPr>
              <w:t xml:space="preserve">Návrh považujeme i nadále za nesystémový a nepodporujeme jej. Minutová režijní sazba je pouze jedním z faktorů, které ovlivňují celkovou výši úhrady, dalším faktorem je hodnota bodu. Navýšení minutové režijní sazby tímto nesystémovým krokem by tedy neznamenalo automatické zvýšení úhrady. Diskusi o výši úhrady je nutno vést v rámci dohodovacího řízení. </w:t>
            </w:r>
          </w:p>
          <w:p w14:paraId="532AC532" w14:textId="77777777" w:rsidR="005B0AA6" w:rsidRPr="00D97739" w:rsidRDefault="005B0AA6" w:rsidP="00D97739">
            <w:pPr>
              <w:suppressAutoHyphens w:val="0"/>
              <w:jc w:val="both"/>
              <w:rPr>
                <w:rFonts w:ascii="Arial" w:hAnsi="Arial" w:cs="Arial"/>
                <w:i/>
                <w:iCs/>
              </w:rPr>
            </w:pPr>
          </w:p>
        </w:tc>
      </w:tr>
    </w:tbl>
    <w:p w14:paraId="18074F9D" w14:textId="77777777" w:rsidR="005B0AA6" w:rsidRPr="00D97739" w:rsidRDefault="005B0AA6" w:rsidP="00D97739">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61"/>
      </w:tblGrid>
      <w:tr w:rsidR="005B0AA6" w:rsidRPr="00D97739" w14:paraId="03CB100D" w14:textId="77777777" w:rsidTr="00A43B6A">
        <w:trPr>
          <w:trHeight w:val="1134"/>
        </w:trPr>
        <w:tc>
          <w:tcPr>
            <w:tcW w:w="9211" w:type="dxa"/>
            <w:shd w:val="clear" w:color="auto" w:fill="FDE9D9"/>
          </w:tcPr>
          <w:p w14:paraId="6B860B54" w14:textId="77777777" w:rsidR="005B0AA6" w:rsidRDefault="005B0AA6" w:rsidP="00D97739">
            <w:pPr>
              <w:jc w:val="both"/>
              <w:rPr>
                <w:rFonts w:ascii="Arial" w:hAnsi="Arial" w:cs="Arial"/>
                <w:b/>
                <w:i/>
                <w:iCs/>
                <w:u w:val="single"/>
              </w:rPr>
            </w:pPr>
            <w:r w:rsidRPr="00D97739">
              <w:rPr>
                <w:rFonts w:ascii="Arial" w:hAnsi="Arial" w:cs="Arial"/>
                <w:b/>
                <w:i/>
                <w:iCs/>
                <w:u w:val="single"/>
              </w:rPr>
              <w:t>Průběh pracovního jednání</w:t>
            </w:r>
          </w:p>
          <w:p w14:paraId="0085427D" w14:textId="77777777" w:rsidR="00EE7EB5" w:rsidRPr="00D97739" w:rsidRDefault="00EE7EB5" w:rsidP="00D97739">
            <w:pPr>
              <w:jc w:val="both"/>
              <w:rPr>
                <w:rFonts w:ascii="Arial" w:hAnsi="Arial" w:cs="Arial"/>
                <w:b/>
                <w:i/>
                <w:iCs/>
                <w:u w:val="single"/>
              </w:rPr>
            </w:pPr>
          </w:p>
          <w:p w14:paraId="2C1C6788" w14:textId="491582D6" w:rsidR="00EE7EB5" w:rsidRPr="00EE7EB5" w:rsidRDefault="00EE7EB5" w:rsidP="00EE7EB5">
            <w:pPr>
              <w:jc w:val="both"/>
              <w:rPr>
                <w:rFonts w:ascii="Arial" w:hAnsi="Arial" w:cs="Arial"/>
                <w:i/>
                <w:iCs/>
              </w:rPr>
            </w:pPr>
            <w:r w:rsidRPr="00EE7EB5">
              <w:rPr>
                <w:rFonts w:ascii="Arial" w:hAnsi="Arial" w:cs="Arial"/>
                <w:i/>
                <w:iCs/>
              </w:rPr>
              <w:t xml:space="preserve">.  </w:t>
            </w:r>
            <w:r w:rsidR="004C177D" w:rsidRPr="00EE7EB5">
              <w:rPr>
                <w:rFonts w:ascii="Arial" w:hAnsi="Arial" w:cs="Arial"/>
                <w:i/>
                <w:iCs/>
              </w:rPr>
              <w:t xml:space="preserve">Zástupkyně České lékařské komory </w:t>
            </w:r>
            <w:r w:rsidRPr="00EE7EB5">
              <w:rPr>
                <w:rFonts w:ascii="Arial" w:hAnsi="Arial" w:cs="Arial"/>
                <w:i/>
                <w:iCs/>
              </w:rPr>
              <w:t xml:space="preserve">se zaměřila zejména na </w:t>
            </w:r>
            <w:r w:rsidR="00A42BD5">
              <w:rPr>
                <w:rFonts w:ascii="Arial" w:hAnsi="Arial" w:cs="Arial"/>
                <w:i/>
                <w:iCs/>
              </w:rPr>
              <w:t>položku</w:t>
            </w:r>
            <w:r w:rsidR="00A42BD5" w:rsidRPr="00EE7EB5">
              <w:rPr>
                <w:rFonts w:ascii="Arial" w:hAnsi="Arial" w:cs="Arial"/>
                <w:i/>
                <w:iCs/>
              </w:rPr>
              <w:t xml:space="preserve"> </w:t>
            </w:r>
            <w:r w:rsidRPr="00EE7EB5">
              <w:rPr>
                <w:rFonts w:ascii="Arial" w:hAnsi="Arial" w:cs="Arial"/>
                <w:i/>
                <w:iCs/>
              </w:rPr>
              <w:t>v režijní složce seznamu zdravotních výkonů,</w:t>
            </w:r>
            <w:r w:rsidR="00A42BD5">
              <w:rPr>
                <w:rFonts w:ascii="Arial" w:hAnsi="Arial" w:cs="Arial"/>
                <w:i/>
                <w:iCs/>
              </w:rPr>
              <w:t xml:space="preserve"> ve které je dle ČLK přetrvávající chyba, </w:t>
            </w:r>
            <w:r w:rsidRPr="00EE7EB5">
              <w:rPr>
                <w:rFonts w:ascii="Arial" w:hAnsi="Arial" w:cs="Arial"/>
                <w:i/>
                <w:iCs/>
              </w:rPr>
              <w:t>otázku valorizace od roku 2009, transparentnost vykazování výkonů v ambulantní sféře, přenášení kompetencí na nelékařské zdravotnické pracovníky (NLZP) a predikci finanční udržitelnosti systému v letech 2026–2029.</w:t>
            </w:r>
          </w:p>
          <w:p w14:paraId="11C7D9FB" w14:textId="77777777" w:rsidR="00EE7EB5" w:rsidRDefault="00EE7EB5" w:rsidP="00EE7EB5">
            <w:pPr>
              <w:jc w:val="both"/>
              <w:rPr>
                <w:rFonts w:ascii="Arial" w:hAnsi="Arial" w:cs="Arial"/>
                <w:i/>
                <w:iCs/>
              </w:rPr>
            </w:pPr>
          </w:p>
          <w:p w14:paraId="5465BD0C" w14:textId="29DD29E7" w:rsidR="00EE7EB5" w:rsidRDefault="00EE7EB5" w:rsidP="00EE7EB5">
            <w:pPr>
              <w:jc w:val="both"/>
              <w:rPr>
                <w:rFonts w:ascii="Arial" w:hAnsi="Arial" w:cs="Arial"/>
                <w:i/>
                <w:iCs/>
              </w:rPr>
            </w:pPr>
            <w:r w:rsidRPr="00EE7EB5">
              <w:rPr>
                <w:rFonts w:ascii="Arial" w:hAnsi="Arial" w:cs="Arial"/>
                <w:i/>
                <w:iCs/>
              </w:rPr>
              <w:t xml:space="preserve">. </w:t>
            </w:r>
            <w:r w:rsidR="002B5738">
              <w:rPr>
                <w:rFonts w:ascii="Arial" w:hAnsi="Arial" w:cs="Arial"/>
                <w:i/>
                <w:iCs/>
              </w:rPr>
              <w:t xml:space="preserve"> Zástupkyně ČLK </w:t>
            </w:r>
            <w:r w:rsidRPr="00EE7EB5">
              <w:rPr>
                <w:rFonts w:ascii="Arial" w:hAnsi="Arial" w:cs="Arial"/>
                <w:i/>
                <w:iCs/>
              </w:rPr>
              <w:t>zdůraznila, že se podle stanoviska komory jedná o systémovou chybu, která snižuje cenu práce zdravotníků v důsledku opomenuté valorizace, jež nebyla plně promítnuta již od roku 2009. Komora proto trvá na odstranění této chyby a doplnění chybějící valorizace tak, aby seznam výkonů odpovídal reálným nákladům poskytovatelů zdravotních služeb.</w:t>
            </w:r>
          </w:p>
          <w:p w14:paraId="5FBE6FC9" w14:textId="77777777" w:rsidR="00EE7EB5" w:rsidRPr="00EE7EB5" w:rsidRDefault="00EE7EB5" w:rsidP="00EE7EB5">
            <w:pPr>
              <w:jc w:val="both"/>
              <w:rPr>
                <w:rFonts w:ascii="Arial" w:hAnsi="Arial" w:cs="Arial"/>
                <w:i/>
                <w:iCs/>
              </w:rPr>
            </w:pPr>
          </w:p>
          <w:p w14:paraId="5E124CF3" w14:textId="6714625A" w:rsidR="00EE7EB5" w:rsidRDefault="00EE7EB5" w:rsidP="00EE7EB5">
            <w:pPr>
              <w:jc w:val="both"/>
              <w:rPr>
                <w:rFonts w:ascii="Arial" w:hAnsi="Arial" w:cs="Arial"/>
                <w:i/>
                <w:iCs/>
              </w:rPr>
            </w:pPr>
            <w:r w:rsidRPr="00EE7EB5">
              <w:rPr>
                <w:rFonts w:ascii="Arial" w:hAnsi="Arial" w:cs="Arial"/>
                <w:i/>
                <w:iCs/>
              </w:rPr>
              <w:t xml:space="preserve">V této souvislosti byla připomenuta kalkulace z předchozího roku, kterou zpracoval tým magistra Trocha a která vyčíslila dopad </w:t>
            </w:r>
            <w:r w:rsidR="00B20C68">
              <w:rPr>
                <w:rFonts w:ascii="Arial" w:hAnsi="Arial" w:cs="Arial"/>
                <w:i/>
                <w:iCs/>
              </w:rPr>
              <w:t xml:space="preserve">návrhu ČLK </w:t>
            </w:r>
            <w:r w:rsidRPr="00EE7EB5">
              <w:rPr>
                <w:rFonts w:ascii="Arial" w:hAnsi="Arial" w:cs="Arial"/>
                <w:i/>
                <w:iCs/>
              </w:rPr>
              <w:t xml:space="preserve">přibližně na 12,8 mld. Kč. Otevřenou otázkou zůstává, zda výpočet vycházel z uzavřených frekvencí roku 2023 nebo 2024. Tato skutečnost má být </w:t>
            </w:r>
            <w:r w:rsidR="00B20C68">
              <w:rPr>
                <w:rFonts w:ascii="Arial" w:hAnsi="Arial" w:cs="Arial"/>
                <w:i/>
                <w:iCs/>
              </w:rPr>
              <w:t xml:space="preserve">předkladatelkou </w:t>
            </w:r>
            <w:r w:rsidRPr="00EE7EB5">
              <w:rPr>
                <w:rFonts w:ascii="Arial" w:hAnsi="Arial" w:cs="Arial"/>
                <w:i/>
                <w:iCs/>
              </w:rPr>
              <w:t>ověřena před dalším jednáním. V aktuálním návrhu pro rok 2026 je podle diskuse zahrnuta režie, částka za loňský rok a proměnná X, která reflektuje dosud neuzavřený rok. Česká lékařská komora požaduje, aby byly zohledněny i položky, které se budou následně připočítávat.</w:t>
            </w:r>
          </w:p>
          <w:p w14:paraId="712BBBEB" w14:textId="77777777" w:rsidR="00EE7EB5" w:rsidRPr="00EE7EB5" w:rsidRDefault="00EE7EB5" w:rsidP="00EE7EB5">
            <w:pPr>
              <w:jc w:val="both"/>
              <w:rPr>
                <w:rFonts w:ascii="Arial" w:hAnsi="Arial" w:cs="Arial"/>
                <w:i/>
                <w:iCs/>
              </w:rPr>
            </w:pPr>
          </w:p>
          <w:p w14:paraId="6079FA32" w14:textId="77777777" w:rsidR="00EE7EB5" w:rsidRDefault="00EE7EB5" w:rsidP="00EE7EB5">
            <w:pPr>
              <w:jc w:val="both"/>
              <w:rPr>
                <w:rFonts w:ascii="Arial" w:hAnsi="Arial" w:cs="Arial"/>
                <w:i/>
                <w:iCs/>
              </w:rPr>
            </w:pPr>
            <w:r w:rsidRPr="00EE7EB5">
              <w:rPr>
                <w:rFonts w:ascii="Arial" w:hAnsi="Arial" w:cs="Arial"/>
                <w:i/>
                <w:iCs/>
              </w:rPr>
              <w:t>Dalším významným tématem bylo přenášení kompetencí na nelékařské zdravotnické pracovníky. Česká lékařská komora deklarovala podporu rozšiřování kompetencí NLZP, avšak pouze za podmínky zajištění souladu mezi kompetencemi, obsahem vzdělávání a odpovědností. Bylo zdůrazněno, že rozšíření kompetencí musí být doprovázeno jasně definovanou odpovědností a adekvátní úhradou vysoce kvalifikované práce. Jako příklad byly uvedeny porodní asistentky, jejichž požadované kompetence mohou v některých návrzích přesahovat rámec současného vzdělávacího systému.</w:t>
            </w:r>
          </w:p>
          <w:p w14:paraId="4C2E1F23" w14:textId="7EA29185" w:rsidR="00EE7EB5" w:rsidRPr="00EE7EB5" w:rsidRDefault="00EE7EB5">
            <w:pPr>
              <w:jc w:val="both"/>
              <w:rPr>
                <w:rFonts w:ascii="Arial" w:hAnsi="Arial" w:cs="Arial"/>
                <w:i/>
                <w:iCs/>
              </w:rPr>
            </w:pPr>
          </w:p>
          <w:p w14:paraId="206D4DEB" w14:textId="39BF1BDD" w:rsidR="00EE7EB5" w:rsidRPr="00EE7EB5" w:rsidRDefault="002B5738" w:rsidP="00EE7EB5">
            <w:pPr>
              <w:jc w:val="both"/>
              <w:rPr>
                <w:rFonts w:ascii="Arial" w:hAnsi="Arial" w:cs="Arial"/>
                <w:i/>
                <w:iCs/>
              </w:rPr>
            </w:pPr>
            <w:r>
              <w:rPr>
                <w:rFonts w:ascii="Arial" w:hAnsi="Arial" w:cs="Arial"/>
                <w:i/>
                <w:iCs/>
              </w:rPr>
              <w:lastRenderedPageBreak/>
              <w:t xml:space="preserve">Zástupkyně </w:t>
            </w:r>
            <w:r w:rsidR="00EE7EB5" w:rsidRPr="00EE7EB5">
              <w:rPr>
                <w:rFonts w:ascii="Arial" w:hAnsi="Arial" w:cs="Arial"/>
                <w:i/>
                <w:iCs/>
              </w:rPr>
              <w:t>Česk</w:t>
            </w:r>
            <w:r>
              <w:rPr>
                <w:rFonts w:ascii="Arial" w:hAnsi="Arial" w:cs="Arial"/>
                <w:i/>
                <w:iCs/>
              </w:rPr>
              <w:t>é</w:t>
            </w:r>
            <w:r w:rsidR="00EE7EB5" w:rsidRPr="00EE7EB5">
              <w:rPr>
                <w:rFonts w:ascii="Arial" w:hAnsi="Arial" w:cs="Arial"/>
                <w:i/>
                <w:iCs/>
              </w:rPr>
              <w:t xml:space="preserve"> lékařsk</w:t>
            </w:r>
            <w:r>
              <w:rPr>
                <w:rFonts w:ascii="Arial" w:hAnsi="Arial" w:cs="Arial"/>
                <w:i/>
                <w:iCs/>
              </w:rPr>
              <w:t>é</w:t>
            </w:r>
            <w:r w:rsidR="00EE7EB5" w:rsidRPr="00EE7EB5">
              <w:rPr>
                <w:rFonts w:ascii="Arial" w:hAnsi="Arial" w:cs="Arial"/>
                <w:i/>
                <w:iCs/>
              </w:rPr>
              <w:t xml:space="preserve"> komor</w:t>
            </w:r>
            <w:r>
              <w:rPr>
                <w:rFonts w:ascii="Arial" w:hAnsi="Arial" w:cs="Arial"/>
                <w:i/>
                <w:iCs/>
              </w:rPr>
              <w:t>y</w:t>
            </w:r>
            <w:r w:rsidR="00EE7EB5" w:rsidRPr="00EE7EB5">
              <w:rPr>
                <w:rFonts w:ascii="Arial" w:hAnsi="Arial" w:cs="Arial"/>
                <w:i/>
                <w:iCs/>
              </w:rPr>
              <w:t xml:space="preserve"> konstatovala, že současná sazba pojistného ve výši 13,5 % není dlouhodobě udržitelná, a proto prosazuje její zvýšení na 15 % spolu se zavedením bonifikačního systému. </w:t>
            </w:r>
          </w:p>
          <w:p w14:paraId="11BFEE51" w14:textId="77777777" w:rsidR="00EE7EB5" w:rsidRPr="00EE7EB5" w:rsidRDefault="00EE7EB5" w:rsidP="00EE7EB5">
            <w:pPr>
              <w:jc w:val="both"/>
              <w:rPr>
                <w:rFonts w:ascii="Arial" w:hAnsi="Arial" w:cs="Arial"/>
                <w:i/>
                <w:iCs/>
              </w:rPr>
            </w:pPr>
          </w:p>
          <w:p w14:paraId="2D9FF079" w14:textId="3CEAC848" w:rsidR="00EE7EB5" w:rsidRPr="00EE7EB5" w:rsidRDefault="00EE7EB5" w:rsidP="00EE7EB5">
            <w:pPr>
              <w:jc w:val="both"/>
              <w:rPr>
                <w:rFonts w:ascii="Arial" w:hAnsi="Arial" w:cs="Arial"/>
                <w:b/>
                <w:bCs/>
                <w:i/>
                <w:iCs/>
              </w:rPr>
            </w:pPr>
            <w:r w:rsidRPr="00EE7EB5">
              <w:rPr>
                <w:rFonts w:ascii="Arial" w:hAnsi="Arial" w:cs="Arial"/>
                <w:b/>
                <w:bCs/>
                <w:i/>
                <w:iCs/>
              </w:rPr>
              <w:t>Závěr z jednání:</w:t>
            </w:r>
          </w:p>
          <w:p w14:paraId="2CEEC6B4" w14:textId="77777777" w:rsidR="00EE7EB5" w:rsidRPr="00EE7EB5" w:rsidRDefault="00EE7EB5" w:rsidP="00EE7EB5">
            <w:pPr>
              <w:jc w:val="both"/>
              <w:rPr>
                <w:rFonts w:ascii="Arial" w:hAnsi="Arial" w:cs="Arial"/>
                <w:i/>
                <w:iCs/>
              </w:rPr>
            </w:pPr>
            <w:r w:rsidRPr="00EE7EB5">
              <w:rPr>
                <w:rFonts w:ascii="Arial" w:hAnsi="Arial" w:cs="Arial"/>
                <w:i/>
                <w:iCs/>
              </w:rPr>
              <w:t>Další klíčové jednání proběhne dne 19. 3. 2026, na které budou připraveny doplněné výpočty a argumentační podklady.</w:t>
            </w:r>
          </w:p>
          <w:p w14:paraId="5329C082" w14:textId="77777777" w:rsidR="005B0AA6" w:rsidRPr="00D97739" w:rsidRDefault="005B0AA6" w:rsidP="00EE7EB5">
            <w:pPr>
              <w:pStyle w:val="Normln1"/>
              <w:jc w:val="both"/>
              <w:rPr>
                <w:b/>
                <w:bCs/>
                <w:i/>
                <w:iCs/>
                <w:sz w:val="20"/>
                <w:szCs w:val="20"/>
              </w:rPr>
            </w:pPr>
          </w:p>
        </w:tc>
      </w:tr>
    </w:tbl>
    <w:p w14:paraId="20336784" w14:textId="77777777" w:rsidR="005B0AA6" w:rsidRPr="00D97739" w:rsidRDefault="005B0AA6" w:rsidP="00D97739">
      <w:pPr>
        <w:jc w:val="both"/>
        <w:rPr>
          <w:rFonts w:ascii="Arial" w:hAnsi="Arial" w:cs="Arial"/>
          <w:b/>
          <w:bCs/>
          <w:i/>
          <w:iCs/>
          <w:kern w:val="2"/>
          <w:lang w:eastAsia="hi-IN" w:bidi="hi-IN"/>
        </w:rPr>
      </w:pPr>
    </w:p>
    <w:p w14:paraId="283963E0" w14:textId="77777777" w:rsidR="0018566F" w:rsidRPr="00D97739" w:rsidRDefault="0018566F" w:rsidP="00D97739">
      <w:pPr>
        <w:jc w:val="both"/>
        <w:rPr>
          <w:rFonts w:ascii="Arial" w:hAnsi="Arial" w:cs="Arial"/>
          <w:b/>
          <w:bCs/>
          <w:i/>
          <w:iCs/>
          <w:kern w:val="2"/>
          <w:lang w:eastAsia="hi-IN" w:bidi="hi-IN"/>
        </w:rPr>
      </w:pPr>
    </w:p>
    <w:sectPr w:rsidR="0018566F" w:rsidRPr="00D97739">
      <w:headerReference w:type="default" r:id="rId10"/>
      <w:footerReference w:type="default" r:id="rId11"/>
      <w:pgSz w:w="11905" w:h="16837"/>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4E80C" w14:textId="77777777" w:rsidR="003B1BCC" w:rsidRDefault="003B1BCC">
      <w:r>
        <w:separator/>
      </w:r>
    </w:p>
  </w:endnote>
  <w:endnote w:type="continuationSeparator" w:id="0">
    <w:p w14:paraId="38C13B0E" w14:textId="77777777" w:rsidR="003B1BCC" w:rsidRDefault="003B1BCC">
      <w:r>
        <w:continuationSeparator/>
      </w:r>
    </w:p>
  </w:endnote>
  <w:endnote w:type="continuationNotice" w:id="1">
    <w:p w14:paraId="65C7C7A5" w14:textId="77777777" w:rsidR="003B1BCC" w:rsidRDefault="003B1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ヒラギノ角ゴ Pro W3">
    <w:altName w:val="Calibri"/>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Liberation Mono">
    <w:altName w:val="Courier New"/>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6DCA" w14:textId="77777777" w:rsidR="00C9406C" w:rsidRPr="002D2856" w:rsidRDefault="00C9406C">
    <w:pPr>
      <w:pStyle w:val="Zpat"/>
      <w:rPr>
        <w:rFonts w:ascii="Arial" w:hAnsi="Arial" w:cs="Arial"/>
      </w:rPr>
    </w:pPr>
  </w:p>
  <w:p w14:paraId="59FC8DE3" w14:textId="715612AE" w:rsidR="00C9406C" w:rsidRPr="002D2856" w:rsidRDefault="00C9406C">
    <w:pPr>
      <w:pStyle w:val="Zpat"/>
      <w:jc w:val="center"/>
      <w:rPr>
        <w:rStyle w:val="slostrnky"/>
        <w:rFonts w:ascii="Arial" w:hAnsi="Arial" w:cs="Arial"/>
      </w:rPr>
    </w:pPr>
    <w:r w:rsidRPr="002D2856">
      <w:rPr>
        <w:rStyle w:val="slostrnky"/>
        <w:rFonts w:ascii="Arial" w:hAnsi="Arial" w:cs="Arial"/>
      </w:rPr>
      <w:t xml:space="preserve">Zápis z pracovního jednání Pracovní skupiny k SZV ze dne </w:t>
    </w:r>
    <w:r w:rsidR="00D97739">
      <w:rPr>
        <w:rStyle w:val="slostrnky"/>
        <w:rFonts w:ascii="Arial" w:hAnsi="Arial" w:cs="Arial"/>
      </w:rPr>
      <w:t>12</w:t>
    </w:r>
    <w:r w:rsidRPr="002D2856">
      <w:rPr>
        <w:rStyle w:val="slostrnky"/>
        <w:rFonts w:ascii="Arial" w:hAnsi="Arial" w:cs="Arial"/>
      </w:rPr>
      <w:t xml:space="preserve">. </w:t>
    </w:r>
    <w:r w:rsidR="0018566F">
      <w:rPr>
        <w:rStyle w:val="slostrnky"/>
        <w:rFonts w:ascii="Arial" w:hAnsi="Arial" w:cs="Arial"/>
      </w:rPr>
      <w:t>2</w:t>
    </w:r>
    <w:r w:rsidRPr="002D2856">
      <w:rPr>
        <w:rStyle w:val="slostrnky"/>
        <w:rFonts w:ascii="Arial" w:hAnsi="Arial" w:cs="Arial"/>
      </w:rPr>
      <w:t>. 20</w:t>
    </w:r>
    <w:r w:rsidR="00737CB2">
      <w:rPr>
        <w:rStyle w:val="slostrnky"/>
        <w:rFonts w:ascii="Arial" w:hAnsi="Arial" w:cs="Arial"/>
      </w:rPr>
      <w:t>2</w:t>
    </w:r>
    <w:r w:rsidR="0018566F">
      <w:rPr>
        <w:rStyle w:val="slostrnky"/>
        <w:rFonts w:ascii="Arial" w:hAnsi="Arial" w:cs="Arial"/>
      </w:rPr>
      <w:t>6</w:t>
    </w:r>
  </w:p>
  <w:p w14:paraId="48DC1D73" w14:textId="77777777" w:rsidR="00C9406C" w:rsidRPr="002D2856" w:rsidRDefault="00C9406C">
    <w:pPr>
      <w:pStyle w:val="Zpat"/>
      <w:jc w:val="center"/>
      <w:rPr>
        <w:rFonts w:ascii="Arial" w:hAnsi="Arial" w:cs="Arial"/>
      </w:rPr>
    </w:pPr>
  </w:p>
  <w:p w14:paraId="3F629267" w14:textId="77777777" w:rsidR="00C9406C" w:rsidRPr="002D2856" w:rsidRDefault="00C9406C">
    <w:pPr>
      <w:pStyle w:val="Zpat"/>
      <w:jc w:val="center"/>
      <w:rPr>
        <w:rFonts w:ascii="Arial" w:hAnsi="Arial" w:cs="Arial"/>
      </w:rPr>
    </w:pPr>
    <w:r w:rsidRPr="002D2856">
      <w:rPr>
        <w:rStyle w:val="slostrnky"/>
        <w:rFonts w:ascii="Arial" w:hAnsi="Arial" w:cs="Arial"/>
      </w:rPr>
      <w:fldChar w:fldCharType="begin"/>
    </w:r>
    <w:r w:rsidRPr="002D2856">
      <w:rPr>
        <w:rStyle w:val="slostrnky"/>
        <w:rFonts w:ascii="Arial" w:hAnsi="Arial" w:cs="Arial"/>
      </w:rPr>
      <w:instrText xml:space="preserve"> PAGE </w:instrText>
    </w:r>
    <w:r w:rsidRPr="002D2856">
      <w:rPr>
        <w:rStyle w:val="slostrnky"/>
        <w:rFonts w:ascii="Arial" w:hAnsi="Arial" w:cs="Arial"/>
      </w:rPr>
      <w:fldChar w:fldCharType="separate"/>
    </w:r>
    <w:r w:rsidR="0042311D">
      <w:rPr>
        <w:rStyle w:val="slostrnky"/>
        <w:rFonts w:ascii="Arial" w:hAnsi="Arial" w:cs="Arial"/>
        <w:noProof/>
      </w:rPr>
      <w:t>14</w:t>
    </w:r>
    <w:r w:rsidRPr="002D2856">
      <w:rPr>
        <w:rStyle w:val="slostrnky"/>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C5306" w14:textId="77777777" w:rsidR="003B1BCC" w:rsidRDefault="003B1BCC">
      <w:r>
        <w:separator/>
      </w:r>
    </w:p>
  </w:footnote>
  <w:footnote w:type="continuationSeparator" w:id="0">
    <w:p w14:paraId="134B2A7A" w14:textId="77777777" w:rsidR="003B1BCC" w:rsidRDefault="003B1BCC">
      <w:r>
        <w:continuationSeparator/>
      </w:r>
    </w:p>
  </w:footnote>
  <w:footnote w:type="continuationNotice" w:id="1">
    <w:p w14:paraId="0758BC6F" w14:textId="77777777" w:rsidR="003B1BCC" w:rsidRDefault="003B1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2681B" w14:textId="77777777" w:rsidR="00C9406C" w:rsidRPr="002D2856" w:rsidRDefault="00C9406C">
    <w:pPr>
      <w:pStyle w:val="Zpat"/>
      <w:jc w:val="center"/>
      <w:rPr>
        <w:rFonts w:ascii="Arial" w:hAnsi="Arial" w:cs="Arial"/>
        <w:sz w:val="22"/>
        <w:szCs w:val="22"/>
      </w:rPr>
    </w:pPr>
    <w:r w:rsidRPr="002D2856">
      <w:rPr>
        <w:rFonts w:ascii="Arial" w:hAnsi="Arial" w:cs="Arial"/>
        <w:sz w:val="22"/>
        <w:szCs w:val="22"/>
      </w:rPr>
      <w:t>Pracovní skupina k SZV MZ ČR</w:t>
    </w:r>
  </w:p>
  <w:p w14:paraId="7360955E" w14:textId="77777777" w:rsidR="00C9406C" w:rsidRDefault="00C9406C">
    <w:pPr>
      <w:pStyle w:val="Zhlav"/>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3491"/>
        </w:tabs>
        <w:ind w:left="-3491" w:hanging="432"/>
      </w:pPr>
    </w:lvl>
    <w:lvl w:ilvl="1">
      <w:start w:val="1"/>
      <w:numFmt w:val="none"/>
      <w:pStyle w:val="Nadpis2"/>
      <w:lvlText w:val=""/>
      <w:lvlJc w:val="left"/>
      <w:pPr>
        <w:tabs>
          <w:tab w:val="num" w:pos="-3347"/>
        </w:tabs>
        <w:ind w:left="-3347" w:hanging="576"/>
      </w:pPr>
    </w:lvl>
    <w:lvl w:ilvl="2">
      <w:start w:val="1"/>
      <w:numFmt w:val="none"/>
      <w:pStyle w:val="Nadpis3"/>
      <w:lvlText w:val=""/>
      <w:lvlJc w:val="left"/>
      <w:pPr>
        <w:tabs>
          <w:tab w:val="num" w:pos="-3203"/>
        </w:tabs>
        <w:ind w:left="-3203" w:hanging="720"/>
      </w:pPr>
    </w:lvl>
    <w:lvl w:ilvl="3">
      <w:start w:val="1"/>
      <w:numFmt w:val="none"/>
      <w:lvlText w:val=""/>
      <w:lvlJc w:val="left"/>
      <w:pPr>
        <w:tabs>
          <w:tab w:val="num" w:pos="-3059"/>
        </w:tabs>
        <w:ind w:left="-3059" w:hanging="864"/>
      </w:pPr>
    </w:lvl>
    <w:lvl w:ilvl="4">
      <w:start w:val="1"/>
      <w:numFmt w:val="none"/>
      <w:lvlText w:val=""/>
      <w:lvlJc w:val="left"/>
      <w:pPr>
        <w:tabs>
          <w:tab w:val="num" w:pos="-2915"/>
        </w:tabs>
        <w:ind w:left="-2915" w:hanging="1008"/>
      </w:pPr>
    </w:lvl>
    <w:lvl w:ilvl="5">
      <w:start w:val="1"/>
      <w:numFmt w:val="none"/>
      <w:lvlText w:val=""/>
      <w:lvlJc w:val="left"/>
      <w:pPr>
        <w:tabs>
          <w:tab w:val="num" w:pos="-2771"/>
        </w:tabs>
        <w:ind w:left="-2771" w:hanging="1152"/>
      </w:pPr>
    </w:lvl>
    <w:lvl w:ilvl="6">
      <w:start w:val="1"/>
      <w:numFmt w:val="none"/>
      <w:lvlText w:val=""/>
      <w:lvlJc w:val="left"/>
      <w:pPr>
        <w:tabs>
          <w:tab w:val="num" w:pos="-2627"/>
        </w:tabs>
        <w:ind w:left="-2627" w:hanging="1296"/>
      </w:pPr>
    </w:lvl>
    <w:lvl w:ilvl="7">
      <w:start w:val="1"/>
      <w:numFmt w:val="none"/>
      <w:lvlText w:val=""/>
      <w:lvlJc w:val="left"/>
      <w:pPr>
        <w:tabs>
          <w:tab w:val="num" w:pos="-2483"/>
        </w:tabs>
        <w:ind w:left="-2483" w:hanging="1440"/>
      </w:pPr>
    </w:lvl>
    <w:lvl w:ilvl="8">
      <w:start w:val="1"/>
      <w:numFmt w:val="none"/>
      <w:lvlText w:val=""/>
      <w:lvlJc w:val="left"/>
      <w:pPr>
        <w:tabs>
          <w:tab w:val="num" w:pos="-2339"/>
        </w:tabs>
        <w:ind w:left="-2339"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Symbol" w:hAnsi="Symbol"/>
      </w:rPr>
    </w:lvl>
  </w:abstractNum>
  <w:abstractNum w:abstractNumId="6"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rPr>
    </w:lvl>
  </w:abstractNum>
  <w:abstractNum w:abstractNumId="7"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Symbol" w:hAnsi="Symbol"/>
      </w:rPr>
    </w:lvl>
  </w:abstractNum>
  <w:abstractNum w:abstractNumId="8"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9"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Symbol" w:hAnsi="Symbol"/>
      </w:rPr>
    </w:lvl>
  </w:abstractNum>
  <w:abstractNum w:abstractNumId="11"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E"/>
    <w:multiLevelType w:val="singleLevel"/>
    <w:tmpl w:val="0000000E"/>
    <w:name w:val="WW8Num14"/>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10"/>
    <w:multiLevelType w:val="singleLevel"/>
    <w:tmpl w:val="00000010"/>
    <w:name w:val="WW8Num16"/>
    <w:lvl w:ilvl="0">
      <w:start w:val="1"/>
      <w:numFmt w:val="bullet"/>
      <w:lvlText w:val=""/>
      <w:lvlJc w:val="left"/>
      <w:pPr>
        <w:tabs>
          <w:tab w:val="num" w:pos="360"/>
        </w:tabs>
        <w:ind w:left="360" w:hanging="360"/>
      </w:pPr>
      <w:rPr>
        <w:rFonts w:ascii="Wingdings" w:hAnsi="Wingdings"/>
      </w:rPr>
    </w:lvl>
  </w:abstractNum>
  <w:abstractNum w:abstractNumId="15" w15:restartNumberingAfterBreak="0">
    <w:nsid w:val="00000011"/>
    <w:multiLevelType w:val="singleLevel"/>
    <w:tmpl w:val="00000011"/>
    <w:name w:val="WW8Num17"/>
    <w:lvl w:ilvl="0">
      <w:start w:val="1"/>
      <w:numFmt w:val="bullet"/>
      <w:lvlText w:val=""/>
      <w:lvlJc w:val="left"/>
      <w:pPr>
        <w:tabs>
          <w:tab w:val="num" w:pos="360"/>
        </w:tabs>
        <w:ind w:left="360" w:hanging="360"/>
      </w:pPr>
      <w:rPr>
        <w:rFonts w:ascii="Wingdings" w:hAnsi="Wingdings"/>
      </w:rPr>
    </w:lvl>
  </w:abstractNum>
  <w:abstractNum w:abstractNumId="16" w15:restartNumberingAfterBreak="0">
    <w:nsid w:val="00000012"/>
    <w:multiLevelType w:val="singleLevel"/>
    <w:tmpl w:val="00000012"/>
    <w:name w:val="WW8Num18"/>
    <w:lvl w:ilvl="0">
      <w:start w:val="1"/>
      <w:numFmt w:val="bullet"/>
      <w:lvlText w:val=""/>
      <w:lvlJc w:val="left"/>
      <w:pPr>
        <w:tabs>
          <w:tab w:val="num" w:pos="360"/>
        </w:tabs>
        <w:ind w:left="360" w:hanging="360"/>
      </w:pPr>
      <w:rPr>
        <w:rFonts w:ascii="Wingdings" w:hAnsi="Wingdings"/>
      </w:rPr>
    </w:lvl>
  </w:abstractNum>
  <w:abstractNum w:abstractNumId="17" w15:restartNumberingAfterBreak="0">
    <w:nsid w:val="00000013"/>
    <w:multiLevelType w:val="singleLevel"/>
    <w:tmpl w:val="00000013"/>
    <w:name w:val="WW8Num19"/>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14"/>
    <w:multiLevelType w:val="singleLevel"/>
    <w:tmpl w:val="00000014"/>
    <w:name w:val="WW8Num20"/>
    <w:lvl w:ilvl="0">
      <w:start w:val="1"/>
      <w:numFmt w:val="bullet"/>
      <w:lvlText w:val=""/>
      <w:lvlJc w:val="left"/>
      <w:pPr>
        <w:tabs>
          <w:tab w:val="num" w:pos="360"/>
        </w:tabs>
        <w:ind w:left="360" w:hanging="360"/>
      </w:pPr>
      <w:rPr>
        <w:rFonts w:ascii="Wingdings" w:hAnsi="Wingdings"/>
      </w:rPr>
    </w:lvl>
  </w:abstractNum>
  <w:abstractNum w:abstractNumId="19" w15:restartNumberingAfterBreak="0">
    <w:nsid w:val="00000015"/>
    <w:multiLevelType w:val="singleLevel"/>
    <w:tmpl w:val="00000015"/>
    <w:name w:val="WW8Num21"/>
    <w:lvl w:ilvl="0">
      <w:start w:val="1"/>
      <w:numFmt w:val="bullet"/>
      <w:lvlText w:val=""/>
      <w:lvlJc w:val="left"/>
      <w:pPr>
        <w:tabs>
          <w:tab w:val="num" w:pos="360"/>
        </w:tabs>
        <w:ind w:left="360" w:hanging="360"/>
      </w:pPr>
      <w:rPr>
        <w:rFonts w:ascii="Symbol" w:hAnsi="Symbol"/>
      </w:rPr>
    </w:lvl>
  </w:abstractNum>
  <w:abstractNum w:abstractNumId="20" w15:restartNumberingAfterBreak="0">
    <w:nsid w:val="00000016"/>
    <w:multiLevelType w:val="singleLevel"/>
    <w:tmpl w:val="00000016"/>
    <w:name w:val="WW8Num22"/>
    <w:lvl w:ilvl="0">
      <w:start w:val="1"/>
      <w:numFmt w:val="bullet"/>
      <w:lvlText w:val=""/>
      <w:lvlJc w:val="left"/>
      <w:pPr>
        <w:tabs>
          <w:tab w:val="num" w:pos="360"/>
        </w:tabs>
        <w:ind w:left="360" w:hanging="360"/>
      </w:pPr>
      <w:rPr>
        <w:rFonts w:ascii="Wingdings" w:hAnsi="Wingdings"/>
      </w:rPr>
    </w:lvl>
  </w:abstractNum>
  <w:abstractNum w:abstractNumId="21" w15:restartNumberingAfterBreak="0">
    <w:nsid w:val="00000017"/>
    <w:multiLevelType w:val="singleLevel"/>
    <w:tmpl w:val="00000017"/>
    <w:name w:val="WW8Num23"/>
    <w:lvl w:ilvl="0">
      <w:start w:val="1"/>
      <w:numFmt w:val="bullet"/>
      <w:lvlText w:val=""/>
      <w:lvlJc w:val="left"/>
      <w:pPr>
        <w:tabs>
          <w:tab w:val="num" w:pos="360"/>
        </w:tabs>
        <w:ind w:left="360" w:hanging="360"/>
      </w:pPr>
      <w:rPr>
        <w:rFonts w:ascii="Symbol" w:hAnsi="Symbol"/>
      </w:rPr>
    </w:lvl>
  </w:abstractNum>
  <w:abstractNum w:abstractNumId="22" w15:restartNumberingAfterBreak="0">
    <w:nsid w:val="00000018"/>
    <w:multiLevelType w:val="singleLevel"/>
    <w:tmpl w:val="00000018"/>
    <w:name w:val="WW8Num24"/>
    <w:lvl w:ilvl="0">
      <w:start w:val="1"/>
      <w:numFmt w:val="bullet"/>
      <w:lvlText w:val=""/>
      <w:lvlJc w:val="left"/>
      <w:pPr>
        <w:tabs>
          <w:tab w:val="num" w:pos="360"/>
        </w:tabs>
        <w:ind w:left="360" w:hanging="360"/>
      </w:pPr>
      <w:rPr>
        <w:rFonts w:ascii="Wingdings" w:hAnsi="Wingdings"/>
      </w:rPr>
    </w:lvl>
  </w:abstractNum>
  <w:abstractNum w:abstractNumId="23" w15:restartNumberingAfterBreak="0">
    <w:nsid w:val="00000019"/>
    <w:multiLevelType w:val="singleLevel"/>
    <w:tmpl w:val="00000019"/>
    <w:name w:val="WW8Num25"/>
    <w:lvl w:ilvl="0">
      <w:start w:val="1"/>
      <w:numFmt w:val="bullet"/>
      <w:lvlText w:val=""/>
      <w:lvlJc w:val="left"/>
      <w:pPr>
        <w:tabs>
          <w:tab w:val="num" w:pos="360"/>
        </w:tabs>
        <w:ind w:left="360" w:hanging="360"/>
      </w:pPr>
      <w:rPr>
        <w:rFonts w:ascii="Wingdings" w:hAnsi="Wingdings"/>
      </w:rPr>
    </w:lvl>
  </w:abstractNum>
  <w:abstractNum w:abstractNumId="24" w15:restartNumberingAfterBreak="0">
    <w:nsid w:val="0000001A"/>
    <w:multiLevelType w:val="singleLevel"/>
    <w:tmpl w:val="0000001A"/>
    <w:name w:val="WW8Num26"/>
    <w:lvl w:ilvl="0">
      <w:start w:val="1"/>
      <w:numFmt w:val="bullet"/>
      <w:lvlText w:val=""/>
      <w:lvlJc w:val="left"/>
      <w:pPr>
        <w:tabs>
          <w:tab w:val="num" w:pos="360"/>
        </w:tabs>
        <w:ind w:left="360" w:hanging="360"/>
      </w:pPr>
      <w:rPr>
        <w:rFonts w:ascii="Wingdings" w:hAnsi="Wingdings"/>
      </w:rPr>
    </w:lvl>
  </w:abstractNum>
  <w:abstractNum w:abstractNumId="25" w15:restartNumberingAfterBreak="0">
    <w:nsid w:val="0000001B"/>
    <w:multiLevelType w:val="singleLevel"/>
    <w:tmpl w:val="0000001B"/>
    <w:name w:val="WW8Num27"/>
    <w:lvl w:ilvl="0">
      <w:start w:val="1"/>
      <w:numFmt w:val="bullet"/>
      <w:lvlText w:val=""/>
      <w:lvlJc w:val="left"/>
      <w:pPr>
        <w:tabs>
          <w:tab w:val="num" w:pos="360"/>
        </w:tabs>
        <w:ind w:left="360" w:hanging="360"/>
      </w:pPr>
      <w:rPr>
        <w:rFonts w:ascii="Symbol" w:hAnsi="Symbol"/>
      </w:rPr>
    </w:lvl>
  </w:abstractNum>
  <w:abstractNum w:abstractNumId="26" w15:restartNumberingAfterBreak="0">
    <w:nsid w:val="01D155AB"/>
    <w:multiLevelType w:val="multilevel"/>
    <w:tmpl w:val="76D43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2CF6A44"/>
    <w:multiLevelType w:val="hybridMultilevel"/>
    <w:tmpl w:val="2348F8A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02DB2F24"/>
    <w:multiLevelType w:val="multilevel"/>
    <w:tmpl w:val="5414D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3A170CD"/>
    <w:multiLevelType w:val="multilevel"/>
    <w:tmpl w:val="870A09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03A4565E"/>
    <w:multiLevelType w:val="multilevel"/>
    <w:tmpl w:val="2EA28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87472E9"/>
    <w:multiLevelType w:val="multilevel"/>
    <w:tmpl w:val="427873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A1A2C41"/>
    <w:multiLevelType w:val="multilevel"/>
    <w:tmpl w:val="0E90E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0CBD67E8"/>
    <w:multiLevelType w:val="multilevel"/>
    <w:tmpl w:val="E95C18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DEF421F"/>
    <w:multiLevelType w:val="hybridMultilevel"/>
    <w:tmpl w:val="710C6190"/>
    <w:lvl w:ilvl="0" w:tplc="34F2B18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0E0A4CA8"/>
    <w:multiLevelType w:val="hybridMultilevel"/>
    <w:tmpl w:val="FF34263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11B739E0"/>
    <w:multiLevelType w:val="multilevel"/>
    <w:tmpl w:val="2D580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7971FAD"/>
    <w:multiLevelType w:val="multilevel"/>
    <w:tmpl w:val="DC183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8855388"/>
    <w:multiLevelType w:val="multilevel"/>
    <w:tmpl w:val="7E782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AF9693E"/>
    <w:multiLevelType w:val="hybridMultilevel"/>
    <w:tmpl w:val="65B400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2025606C"/>
    <w:multiLevelType w:val="multilevel"/>
    <w:tmpl w:val="5434E9D0"/>
    <w:lvl w:ilvl="0">
      <w:start w:val="6"/>
      <w:numFmt w:val="decimal"/>
      <w:pStyle w:val="Seznamsodrkami2"/>
      <w:lvlText w:val="%1."/>
      <w:lvlJc w:val="left"/>
      <w:pPr>
        <w:ind w:left="-348" w:hanging="360"/>
      </w:pPr>
    </w:lvl>
    <w:lvl w:ilvl="1">
      <w:start w:val="2"/>
      <w:numFmt w:val="decimal"/>
      <w:isLgl/>
      <w:lvlText w:val="%1.%2."/>
      <w:lvlJc w:val="left"/>
      <w:pPr>
        <w:ind w:left="720" w:hanging="720"/>
      </w:pPr>
    </w:lvl>
    <w:lvl w:ilvl="2">
      <w:start w:val="1"/>
      <w:numFmt w:val="decimal"/>
      <w:isLgl/>
      <w:lvlText w:val="%1.%2.%3."/>
      <w:lvlJc w:val="left"/>
      <w:pPr>
        <w:ind w:left="1428" w:hanging="720"/>
      </w:pPr>
    </w:lvl>
    <w:lvl w:ilvl="3">
      <w:start w:val="1"/>
      <w:numFmt w:val="decimal"/>
      <w:isLgl/>
      <w:lvlText w:val="%1.%2.%3.%4."/>
      <w:lvlJc w:val="left"/>
      <w:pPr>
        <w:ind w:left="2496" w:hanging="1080"/>
      </w:pPr>
    </w:lvl>
    <w:lvl w:ilvl="4">
      <w:start w:val="1"/>
      <w:numFmt w:val="decimal"/>
      <w:isLgl/>
      <w:lvlText w:val="%1.%2.%3.%4.%5."/>
      <w:lvlJc w:val="left"/>
      <w:pPr>
        <w:ind w:left="3204" w:hanging="1080"/>
      </w:pPr>
    </w:lvl>
    <w:lvl w:ilvl="5">
      <w:start w:val="1"/>
      <w:numFmt w:val="decimal"/>
      <w:isLgl/>
      <w:lvlText w:val="%1.%2.%3.%4.%5.%6."/>
      <w:lvlJc w:val="left"/>
      <w:pPr>
        <w:ind w:left="4272" w:hanging="1440"/>
      </w:pPr>
    </w:lvl>
    <w:lvl w:ilvl="6">
      <w:start w:val="1"/>
      <w:numFmt w:val="decimal"/>
      <w:isLgl/>
      <w:lvlText w:val="%1.%2.%3.%4.%5.%6.%7."/>
      <w:lvlJc w:val="left"/>
      <w:pPr>
        <w:ind w:left="4980" w:hanging="1440"/>
      </w:pPr>
    </w:lvl>
    <w:lvl w:ilvl="7">
      <w:start w:val="1"/>
      <w:numFmt w:val="decimal"/>
      <w:isLgl/>
      <w:lvlText w:val="%1.%2.%3.%4.%5.%6.%7.%8."/>
      <w:lvlJc w:val="left"/>
      <w:pPr>
        <w:ind w:left="6048" w:hanging="1800"/>
      </w:pPr>
    </w:lvl>
    <w:lvl w:ilvl="8">
      <w:start w:val="1"/>
      <w:numFmt w:val="decimal"/>
      <w:isLgl/>
      <w:lvlText w:val="%1.%2.%3.%4.%5.%6.%7.%8.%9."/>
      <w:lvlJc w:val="left"/>
      <w:pPr>
        <w:ind w:left="7116" w:hanging="2160"/>
      </w:pPr>
    </w:lvl>
  </w:abstractNum>
  <w:abstractNum w:abstractNumId="41" w15:restartNumberingAfterBreak="0">
    <w:nsid w:val="21283B75"/>
    <w:multiLevelType w:val="multilevel"/>
    <w:tmpl w:val="4D041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2792CBC"/>
    <w:multiLevelType w:val="hybridMultilevel"/>
    <w:tmpl w:val="E6A84E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24FA3B73"/>
    <w:multiLevelType w:val="hybridMultilevel"/>
    <w:tmpl w:val="E30E392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266815CE"/>
    <w:multiLevelType w:val="hybridMultilevel"/>
    <w:tmpl w:val="147AEE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289C14CE"/>
    <w:multiLevelType w:val="hybridMultilevel"/>
    <w:tmpl w:val="147E8B1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15:restartNumberingAfterBreak="0">
    <w:nsid w:val="2D3C2002"/>
    <w:multiLevelType w:val="multilevel"/>
    <w:tmpl w:val="4D06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08812D3"/>
    <w:multiLevelType w:val="multilevel"/>
    <w:tmpl w:val="9DF2D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3EC2707"/>
    <w:multiLevelType w:val="multilevel"/>
    <w:tmpl w:val="5D0C00F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6255D55"/>
    <w:multiLevelType w:val="multilevel"/>
    <w:tmpl w:val="A9720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D715C73"/>
    <w:multiLevelType w:val="multilevel"/>
    <w:tmpl w:val="B07AEAD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0652406"/>
    <w:multiLevelType w:val="hybridMultilevel"/>
    <w:tmpl w:val="503C748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2" w15:restartNumberingAfterBreak="0">
    <w:nsid w:val="41EB0FFE"/>
    <w:multiLevelType w:val="hybridMultilevel"/>
    <w:tmpl w:val="5F9ECA98"/>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420E5474"/>
    <w:multiLevelType w:val="hybridMultilevel"/>
    <w:tmpl w:val="6016A2A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4" w15:restartNumberingAfterBreak="0">
    <w:nsid w:val="4A7B11C2"/>
    <w:multiLevelType w:val="multilevel"/>
    <w:tmpl w:val="CF686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B94243C"/>
    <w:multiLevelType w:val="multilevel"/>
    <w:tmpl w:val="B9F0D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D2539AA"/>
    <w:multiLevelType w:val="multilevel"/>
    <w:tmpl w:val="C6B48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1A85113"/>
    <w:multiLevelType w:val="hybridMultilevel"/>
    <w:tmpl w:val="2D64D542"/>
    <w:lvl w:ilvl="0" w:tplc="34F2B18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8" w15:restartNumberingAfterBreak="0">
    <w:nsid w:val="54F6237C"/>
    <w:multiLevelType w:val="hybridMultilevel"/>
    <w:tmpl w:val="946EC2F2"/>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59375AB2"/>
    <w:multiLevelType w:val="multilevel"/>
    <w:tmpl w:val="34CCC7A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D0B3FE3"/>
    <w:multiLevelType w:val="hybridMultilevel"/>
    <w:tmpl w:val="35045E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1" w15:restartNumberingAfterBreak="0">
    <w:nsid w:val="5E39687C"/>
    <w:multiLevelType w:val="hybridMultilevel"/>
    <w:tmpl w:val="74C4032E"/>
    <w:lvl w:ilvl="0" w:tplc="6632EC48">
      <w:start w:val="1"/>
      <w:numFmt w:val="bullet"/>
      <w:lvlText w:val=""/>
      <w:lvlJc w:val="left"/>
      <w:pPr>
        <w:ind w:left="720" w:hanging="360"/>
      </w:pPr>
      <w:rPr>
        <w:rFonts w:ascii="Symbol" w:hAnsi="Symbol" w:hint="default"/>
        <w:sz w:val="16"/>
        <w:szCs w:val="16"/>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2" w15:restartNumberingAfterBreak="0">
    <w:nsid w:val="61011FB8"/>
    <w:multiLevelType w:val="hybridMultilevel"/>
    <w:tmpl w:val="4DAAF2DE"/>
    <w:lvl w:ilvl="0" w:tplc="04050001">
      <w:start w:val="1"/>
      <w:numFmt w:val="bullet"/>
      <w:lvlText w:val=""/>
      <w:lvlJc w:val="left"/>
      <w:pPr>
        <w:ind w:left="643" w:hanging="360"/>
      </w:pPr>
      <w:rPr>
        <w:rFonts w:ascii="Symbol" w:hAnsi="Symbol" w:hint="default"/>
      </w:rPr>
    </w:lvl>
    <w:lvl w:ilvl="1" w:tplc="04050003">
      <w:start w:val="1"/>
      <w:numFmt w:val="bullet"/>
      <w:lvlText w:val="o"/>
      <w:lvlJc w:val="left"/>
      <w:pPr>
        <w:ind w:left="1363" w:hanging="360"/>
      </w:pPr>
      <w:rPr>
        <w:rFonts w:ascii="Courier New" w:hAnsi="Courier New" w:cs="Courier New" w:hint="default"/>
      </w:rPr>
    </w:lvl>
    <w:lvl w:ilvl="2" w:tplc="04050005">
      <w:start w:val="1"/>
      <w:numFmt w:val="bullet"/>
      <w:lvlText w:val=""/>
      <w:lvlJc w:val="left"/>
      <w:pPr>
        <w:ind w:left="2083" w:hanging="360"/>
      </w:pPr>
      <w:rPr>
        <w:rFonts w:ascii="Wingdings" w:hAnsi="Wingdings" w:hint="default"/>
      </w:rPr>
    </w:lvl>
    <w:lvl w:ilvl="3" w:tplc="04050001">
      <w:start w:val="1"/>
      <w:numFmt w:val="bullet"/>
      <w:lvlText w:val=""/>
      <w:lvlJc w:val="left"/>
      <w:pPr>
        <w:ind w:left="2803" w:hanging="360"/>
      </w:pPr>
      <w:rPr>
        <w:rFonts w:ascii="Symbol" w:hAnsi="Symbol" w:hint="default"/>
      </w:rPr>
    </w:lvl>
    <w:lvl w:ilvl="4" w:tplc="04050003">
      <w:start w:val="1"/>
      <w:numFmt w:val="bullet"/>
      <w:lvlText w:val="o"/>
      <w:lvlJc w:val="left"/>
      <w:pPr>
        <w:ind w:left="3523" w:hanging="360"/>
      </w:pPr>
      <w:rPr>
        <w:rFonts w:ascii="Courier New" w:hAnsi="Courier New" w:cs="Courier New" w:hint="default"/>
      </w:rPr>
    </w:lvl>
    <w:lvl w:ilvl="5" w:tplc="04050005">
      <w:start w:val="1"/>
      <w:numFmt w:val="bullet"/>
      <w:lvlText w:val=""/>
      <w:lvlJc w:val="left"/>
      <w:pPr>
        <w:ind w:left="4243" w:hanging="360"/>
      </w:pPr>
      <w:rPr>
        <w:rFonts w:ascii="Wingdings" w:hAnsi="Wingdings" w:hint="default"/>
      </w:rPr>
    </w:lvl>
    <w:lvl w:ilvl="6" w:tplc="04050001">
      <w:start w:val="1"/>
      <w:numFmt w:val="bullet"/>
      <w:lvlText w:val=""/>
      <w:lvlJc w:val="left"/>
      <w:pPr>
        <w:ind w:left="4963" w:hanging="360"/>
      </w:pPr>
      <w:rPr>
        <w:rFonts w:ascii="Symbol" w:hAnsi="Symbol" w:hint="default"/>
      </w:rPr>
    </w:lvl>
    <w:lvl w:ilvl="7" w:tplc="04050003">
      <w:start w:val="1"/>
      <w:numFmt w:val="bullet"/>
      <w:lvlText w:val="o"/>
      <w:lvlJc w:val="left"/>
      <w:pPr>
        <w:ind w:left="5683" w:hanging="360"/>
      </w:pPr>
      <w:rPr>
        <w:rFonts w:ascii="Courier New" w:hAnsi="Courier New" w:cs="Courier New" w:hint="default"/>
      </w:rPr>
    </w:lvl>
    <w:lvl w:ilvl="8" w:tplc="04050005">
      <w:start w:val="1"/>
      <w:numFmt w:val="bullet"/>
      <w:lvlText w:val=""/>
      <w:lvlJc w:val="left"/>
      <w:pPr>
        <w:ind w:left="6403" w:hanging="360"/>
      </w:pPr>
      <w:rPr>
        <w:rFonts w:ascii="Wingdings" w:hAnsi="Wingdings" w:hint="default"/>
      </w:rPr>
    </w:lvl>
  </w:abstractNum>
  <w:abstractNum w:abstractNumId="63" w15:restartNumberingAfterBreak="0">
    <w:nsid w:val="6183349F"/>
    <w:multiLevelType w:val="hybridMultilevel"/>
    <w:tmpl w:val="86609040"/>
    <w:lvl w:ilvl="0" w:tplc="04050001">
      <w:start w:val="1"/>
      <w:numFmt w:val="bullet"/>
      <w:lvlText w:val=""/>
      <w:lvlJc w:val="left"/>
      <w:pPr>
        <w:ind w:left="643" w:hanging="360"/>
      </w:pPr>
      <w:rPr>
        <w:rFonts w:ascii="Symbol" w:hAnsi="Symbol" w:hint="default"/>
      </w:rPr>
    </w:lvl>
    <w:lvl w:ilvl="1" w:tplc="04050003" w:tentative="1">
      <w:start w:val="1"/>
      <w:numFmt w:val="bullet"/>
      <w:lvlText w:val="o"/>
      <w:lvlJc w:val="left"/>
      <w:pPr>
        <w:ind w:left="1721" w:hanging="360"/>
      </w:pPr>
      <w:rPr>
        <w:rFonts w:ascii="Courier New" w:hAnsi="Courier New" w:cs="Courier New" w:hint="default"/>
      </w:rPr>
    </w:lvl>
    <w:lvl w:ilvl="2" w:tplc="04050005" w:tentative="1">
      <w:start w:val="1"/>
      <w:numFmt w:val="bullet"/>
      <w:lvlText w:val=""/>
      <w:lvlJc w:val="left"/>
      <w:pPr>
        <w:ind w:left="2441" w:hanging="360"/>
      </w:pPr>
      <w:rPr>
        <w:rFonts w:ascii="Wingdings" w:hAnsi="Wingdings" w:hint="default"/>
      </w:rPr>
    </w:lvl>
    <w:lvl w:ilvl="3" w:tplc="04050001" w:tentative="1">
      <w:start w:val="1"/>
      <w:numFmt w:val="bullet"/>
      <w:lvlText w:val=""/>
      <w:lvlJc w:val="left"/>
      <w:pPr>
        <w:ind w:left="3161" w:hanging="360"/>
      </w:pPr>
      <w:rPr>
        <w:rFonts w:ascii="Symbol" w:hAnsi="Symbol" w:hint="default"/>
      </w:rPr>
    </w:lvl>
    <w:lvl w:ilvl="4" w:tplc="04050003" w:tentative="1">
      <w:start w:val="1"/>
      <w:numFmt w:val="bullet"/>
      <w:lvlText w:val="o"/>
      <w:lvlJc w:val="left"/>
      <w:pPr>
        <w:ind w:left="3881" w:hanging="360"/>
      </w:pPr>
      <w:rPr>
        <w:rFonts w:ascii="Courier New" w:hAnsi="Courier New" w:cs="Courier New" w:hint="default"/>
      </w:rPr>
    </w:lvl>
    <w:lvl w:ilvl="5" w:tplc="04050005" w:tentative="1">
      <w:start w:val="1"/>
      <w:numFmt w:val="bullet"/>
      <w:lvlText w:val=""/>
      <w:lvlJc w:val="left"/>
      <w:pPr>
        <w:ind w:left="4601" w:hanging="360"/>
      </w:pPr>
      <w:rPr>
        <w:rFonts w:ascii="Wingdings" w:hAnsi="Wingdings" w:hint="default"/>
      </w:rPr>
    </w:lvl>
    <w:lvl w:ilvl="6" w:tplc="04050001" w:tentative="1">
      <w:start w:val="1"/>
      <w:numFmt w:val="bullet"/>
      <w:lvlText w:val=""/>
      <w:lvlJc w:val="left"/>
      <w:pPr>
        <w:ind w:left="5321" w:hanging="360"/>
      </w:pPr>
      <w:rPr>
        <w:rFonts w:ascii="Symbol" w:hAnsi="Symbol" w:hint="default"/>
      </w:rPr>
    </w:lvl>
    <w:lvl w:ilvl="7" w:tplc="04050003" w:tentative="1">
      <w:start w:val="1"/>
      <w:numFmt w:val="bullet"/>
      <w:lvlText w:val="o"/>
      <w:lvlJc w:val="left"/>
      <w:pPr>
        <w:ind w:left="6041" w:hanging="360"/>
      </w:pPr>
      <w:rPr>
        <w:rFonts w:ascii="Courier New" w:hAnsi="Courier New" w:cs="Courier New" w:hint="default"/>
      </w:rPr>
    </w:lvl>
    <w:lvl w:ilvl="8" w:tplc="04050005" w:tentative="1">
      <w:start w:val="1"/>
      <w:numFmt w:val="bullet"/>
      <w:lvlText w:val=""/>
      <w:lvlJc w:val="left"/>
      <w:pPr>
        <w:ind w:left="6761" w:hanging="360"/>
      </w:pPr>
      <w:rPr>
        <w:rFonts w:ascii="Wingdings" w:hAnsi="Wingdings" w:hint="default"/>
      </w:rPr>
    </w:lvl>
  </w:abstractNum>
  <w:abstractNum w:abstractNumId="64" w15:restartNumberingAfterBreak="0">
    <w:nsid w:val="63C30E2A"/>
    <w:multiLevelType w:val="multilevel"/>
    <w:tmpl w:val="96E4558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49A268D"/>
    <w:multiLevelType w:val="hybridMultilevel"/>
    <w:tmpl w:val="738418D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6" w15:restartNumberingAfterBreak="0">
    <w:nsid w:val="66040445"/>
    <w:multiLevelType w:val="hybridMultilevel"/>
    <w:tmpl w:val="DFCC372E"/>
    <w:lvl w:ilvl="0" w:tplc="04050001">
      <w:start w:val="1"/>
      <w:numFmt w:val="bullet"/>
      <w:lvlText w:val=""/>
      <w:lvlJc w:val="left"/>
      <w:pPr>
        <w:ind w:left="720" w:hanging="360"/>
      </w:pPr>
      <w:rPr>
        <w:rFonts w:ascii="Symbol" w:hAnsi="Symbol"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6C1417A7"/>
    <w:multiLevelType w:val="multilevel"/>
    <w:tmpl w:val="349CC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4691F4D"/>
    <w:multiLevelType w:val="multilevel"/>
    <w:tmpl w:val="FA22A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5AB6E2D"/>
    <w:multiLevelType w:val="multilevel"/>
    <w:tmpl w:val="F342E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6F61BA4"/>
    <w:multiLevelType w:val="hybridMultilevel"/>
    <w:tmpl w:val="0DB89054"/>
    <w:lvl w:ilvl="0" w:tplc="04050001">
      <w:start w:val="1"/>
      <w:numFmt w:val="bullet"/>
      <w:lvlText w:val=""/>
      <w:lvlJc w:val="left"/>
      <w:pPr>
        <w:ind w:left="720" w:hanging="360"/>
      </w:pPr>
      <w:rPr>
        <w:rFonts w:ascii="Symbol" w:hAnsi="Symbol"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78C1560E"/>
    <w:multiLevelType w:val="hybridMultilevel"/>
    <w:tmpl w:val="D2967F36"/>
    <w:lvl w:ilvl="0" w:tplc="B2588274">
      <w:start w:val="1"/>
      <w:numFmt w:val="bullet"/>
      <w:lvlText w:val=""/>
      <w:lvlJc w:val="left"/>
      <w:pPr>
        <w:ind w:left="720" w:hanging="360"/>
      </w:pPr>
      <w:rPr>
        <w:rFonts w:ascii="Symbol" w:hAnsi="Symbol" w:hint="default"/>
        <w:sz w:val="16"/>
        <w:szCs w:val="16"/>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2" w15:restartNumberingAfterBreak="0">
    <w:nsid w:val="7B0A1323"/>
    <w:multiLevelType w:val="multilevel"/>
    <w:tmpl w:val="CE901E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C7E4936"/>
    <w:multiLevelType w:val="multilevel"/>
    <w:tmpl w:val="BC163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CED5687"/>
    <w:multiLevelType w:val="multilevel"/>
    <w:tmpl w:val="99B8A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39290327">
    <w:abstractNumId w:val="0"/>
  </w:num>
  <w:num w:numId="2" w16cid:durableId="1011758553">
    <w:abstractNumId w:val="4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9764817">
    <w:abstractNumId w:val="57"/>
  </w:num>
  <w:num w:numId="4" w16cid:durableId="217976148">
    <w:abstractNumId w:val="34"/>
  </w:num>
  <w:num w:numId="5" w16cid:durableId="815757225">
    <w:abstractNumId w:val="62"/>
  </w:num>
  <w:num w:numId="6" w16cid:durableId="941373765">
    <w:abstractNumId w:val="63"/>
  </w:num>
  <w:num w:numId="7" w16cid:durableId="813761193">
    <w:abstractNumId w:val="53"/>
  </w:num>
  <w:num w:numId="8" w16cid:durableId="1116407239">
    <w:abstractNumId w:val="39"/>
  </w:num>
  <w:num w:numId="9" w16cid:durableId="1446995379">
    <w:abstractNumId w:val="42"/>
  </w:num>
  <w:num w:numId="10" w16cid:durableId="86080561">
    <w:abstractNumId w:val="44"/>
  </w:num>
  <w:num w:numId="11" w16cid:durableId="1614248732">
    <w:abstractNumId w:val="35"/>
  </w:num>
  <w:num w:numId="12" w16cid:durableId="399334047">
    <w:abstractNumId w:val="45"/>
  </w:num>
  <w:num w:numId="13" w16cid:durableId="989410569">
    <w:abstractNumId w:val="71"/>
  </w:num>
  <w:num w:numId="14" w16cid:durableId="1556694986">
    <w:abstractNumId w:val="27"/>
  </w:num>
  <w:num w:numId="15" w16cid:durableId="2016422702">
    <w:abstractNumId w:val="43"/>
  </w:num>
  <w:num w:numId="16" w16cid:durableId="186336758">
    <w:abstractNumId w:val="61"/>
  </w:num>
  <w:num w:numId="17" w16cid:durableId="1558277445">
    <w:abstractNumId w:val="52"/>
  </w:num>
  <w:num w:numId="18" w16cid:durableId="24331752">
    <w:abstractNumId w:val="60"/>
  </w:num>
  <w:num w:numId="19" w16cid:durableId="1227255662">
    <w:abstractNumId w:val="70"/>
  </w:num>
  <w:num w:numId="20" w16cid:durableId="1773357703">
    <w:abstractNumId w:val="66"/>
  </w:num>
  <w:num w:numId="21" w16cid:durableId="667051382">
    <w:abstractNumId w:val="65"/>
  </w:num>
  <w:num w:numId="22" w16cid:durableId="1820924321">
    <w:abstractNumId w:val="58"/>
  </w:num>
  <w:num w:numId="23" w16cid:durableId="2124494998">
    <w:abstractNumId w:val="69"/>
  </w:num>
  <w:num w:numId="24" w16cid:durableId="39861602">
    <w:abstractNumId w:val="31"/>
  </w:num>
  <w:num w:numId="25" w16cid:durableId="2073037072">
    <w:abstractNumId w:val="48"/>
  </w:num>
  <w:num w:numId="26" w16cid:durableId="1018852259">
    <w:abstractNumId w:val="33"/>
  </w:num>
  <w:num w:numId="27" w16cid:durableId="411660796">
    <w:abstractNumId w:val="72"/>
  </w:num>
  <w:num w:numId="28" w16cid:durableId="1987588140">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7253214">
    <w:abstractNumId w:val="51"/>
  </w:num>
  <w:num w:numId="30" w16cid:durableId="1292056375">
    <w:abstractNumId w:val="73"/>
  </w:num>
  <w:num w:numId="31" w16cid:durableId="654914876">
    <w:abstractNumId w:val="59"/>
  </w:num>
  <w:num w:numId="32" w16cid:durableId="1259406948">
    <w:abstractNumId w:val="49"/>
  </w:num>
  <w:num w:numId="33" w16cid:durableId="492643275">
    <w:abstractNumId w:val="41"/>
  </w:num>
  <w:num w:numId="34" w16cid:durableId="1728651741">
    <w:abstractNumId w:val="74"/>
  </w:num>
  <w:num w:numId="35" w16cid:durableId="1280334315">
    <w:abstractNumId w:val="50"/>
  </w:num>
  <w:num w:numId="36" w16cid:durableId="1600791308">
    <w:abstractNumId w:val="36"/>
  </w:num>
  <w:num w:numId="37" w16cid:durableId="2089955768">
    <w:abstractNumId w:val="28"/>
  </w:num>
  <w:num w:numId="38" w16cid:durableId="1107382831">
    <w:abstractNumId w:val="37"/>
  </w:num>
  <w:num w:numId="39" w16cid:durableId="805247134">
    <w:abstractNumId w:val="54"/>
  </w:num>
  <w:num w:numId="40" w16cid:durableId="1488014024">
    <w:abstractNumId w:val="56"/>
  </w:num>
  <w:num w:numId="41" w16cid:durableId="180170479">
    <w:abstractNumId w:val="30"/>
  </w:num>
  <w:num w:numId="42" w16cid:durableId="1830167618">
    <w:abstractNumId w:val="46"/>
  </w:num>
  <w:num w:numId="43" w16cid:durableId="715618808">
    <w:abstractNumId w:val="55"/>
  </w:num>
  <w:num w:numId="44" w16cid:durableId="209464000">
    <w:abstractNumId w:val="26"/>
  </w:num>
  <w:num w:numId="45" w16cid:durableId="1868831630">
    <w:abstractNumId w:val="67"/>
  </w:num>
  <w:num w:numId="46" w16cid:durableId="182861401">
    <w:abstractNumId w:val="38"/>
  </w:num>
  <w:num w:numId="47" w16cid:durableId="1382746952">
    <w:abstractNumId w:val="68"/>
  </w:num>
  <w:num w:numId="48" w16cid:durableId="791706101">
    <w:abstractNumId w:val="32"/>
  </w:num>
  <w:num w:numId="49" w16cid:durableId="1566799851">
    <w:abstractNumId w:val="47"/>
  </w:num>
  <w:num w:numId="50" w16cid:durableId="2035226091">
    <w:abstractNumId w:val="6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82A"/>
    <w:rsid w:val="00000A9D"/>
    <w:rsid w:val="00000E36"/>
    <w:rsid w:val="000014BB"/>
    <w:rsid w:val="0000211F"/>
    <w:rsid w:val="00003F46"/>
    <w:rsid w:val="000046D1"/>
    <w:rsid w:val="000048C1"/>
    <w:rsid w:val="00004CEB"/>
    <w:rsid w:val="000057A5"/>
    <w:rsid w:val="0000601B"/>
    <w:rsid w:val="00006254"/>
    <w:rsid w:val="00006671"/>
    <w:rsid w:val="0000682B"/>
    <w:rsid w:val="00006F67"/>
    <w:rsid w:val="0000789C"/>
    <w:rsid w:val="000100E4"/>
    <w:rsid w:val="00010D9D"/>
    <w:rsid w:val="00010E9D"/>
    <w:rsid w:val="00011308"/>
    <w:rsid w:val="0001152A"/>
    <w:rsid w:val="00011BF3"/>
    <w:rsid w:val="00011FF1"/>
    <w:rsid w:val="00012ED5"/>
    <w:rsid w:val="000130C6"/>
    <w:rsid w:val="000133A8"/>
    <w:rsid w:val="000135DA"/>
    <w:rsid w:val="0001415E"/>
    <w:rsid w:val="00015A73"/>
    <w:rsid w:val="00015F83"/>
    <w:rsid w:val="00016061"/>
    <w:rsid w:val="00016868"/>
    <w:rsid w:val="000168A8"/>
    <w:rsid w:val="00017139"/>
    <w:rsid w:val="00017207"/>
    <w:rsid w:val="000205A7"/>
    <w:rsid w:val="00021089"/>
    <w:rsid w:val="000210FA"/>
    <w:rsid w:val="00021808"/>
    <w:rsid w:val="000222E6"/>
    <w:rsid w:val="00022A1D"/>
    <w:rsid w:val="00022C89"/>
    <w:rsid w:val="000235B3"/>
    <w:rsid w:val="00023B9D"/>
    <w:rsid w:val="00023E5B"/>
    <w:rsid w:val="0002440F"/>
    <w:rsid w:val="00024751"/>
    <w:rsid w:val="00024941"/>
    <w:rsid w:val="00024C01"/>
    <w:rsid w:val="00026A45"/>
    <w:rsid w:val="00027C71"/>
    <w:rsid w:val="00030136"/>
    <w:rsid w:val="00030727"/>
    <w:rsid w:val="00030A54"/>
    <w:rsid w:val="00030B58"/>
    <w:rsid w:val="00031329"/>
    <w:rsid w:val="0003177A"/>
    <w:rsid w:val="000329DA"/>
    <w:rsid w:val="00033C56"/>
    <w:rsid w:val="000341A1"/>
    <w:rsid w:val="0003442E"/>
    <w:rsid w:val="00034740"/>
    <w:rsid w:val="00034E5F"/>
    <w:rsid w:val="00035166"/>
    <w:rsid w:val="000359A0"/>
    <w:rsid w:val="0003722B"/>
    <w:rsid w:val="000374D7"/>
    <w:rsid w:val="00037684"/>
    <w:rsid w:val="000376D2"/>
    <w:rsid w:val="000400EB"/>
    <w:rsid w:val="00040441"/>
    <w:rsid w:val="00040741"/>
    <w:rsid w:val="00040887"/>
    <w:rsid w:val="00040D5C"/>
    <w:rsid w:val="00041304"/>
    <w:rsid w:val="0004146E"/>
    <w:rsid w:val="0004284C"/>
    <w:rsid w:val="00042D65"/>
    <w:rsid w:val="00042F14"/>
    <w:rsid w:val="00043572"/>
    <w:rsid w:val="00044D45"/>
    <w:rsid w:val="00044E0D"/>
    <w:rsid w:val="00046F53"/>
    <w:rsid w:val="00047272"/>
    <w:rsid w:val="000473DF"/>
    <w:rsid w:val="000477AF"/>
    <w:rsid w:val="000503F2"/>
    <w:rsid w:val="00050BAE"/>
    <w:rsid w:val="00050F22"/>
    <w:rsid w:val="000522B8"/>
    <w:rsid w:val="00052794"/>
    <w:rsid w:val="0005324F"/>
    <w:rsid w:val="00053F3F"/>
    <w:rsid w:val="00053FC5"/>
    <w:rsid w:val="00054107"/>
    <w:rsid w:val="00055385"/>
    <w:rsid w:val="00055A8F"/>
    <w:rsid w:val="00056309"/>
    <w:rsid w:val="0005736C"/>
    <w:rsid w:val="00057FA8"/>
    <w:rsid w:val="000603FB"/>
    <w:rsid w:val="000604C8"/>
    <w:rsid w:val="00060577"/>
    <w:rsid w:val="000606EF"/>
    <w:rsid w:val="00060A52"/>
    <w:rsid w:val="00061515"/>
    <w:rsid w:val="00061BE6"/>
    <w:rsid w:val="000631DA"/>
    <w:rsid w:val="000632E4"/>
    <w:rsid w:val="0006381A"/>
    <w:rsid w:val="00063E60"/>
    <w:rsid w:val="000642A5"/>
    <w:rsid w:val="00064AD7"/>
    <w:rsid w:val="00064D13"/>
    <w:rsid w:val="00064DBB"/>
    <w:rsid w:val="00066501"/>
    <w:rsid w:val="000667DA"/>
    <w:rsid w:val="00066A18"/>
    <w:rsid w:val="00066CBF"/>
    <w:rsid w:val="00066ED0"/>
    <w:rsid w:val="000708B5"/>
    <w:rsid w:val="000711C5"/>
    <w:rsid w:val="00071C23"/>
    <w:rsid w:val="00072A92"/>
    <w:rsid w:val="00072B0E"/>
    <w:rsid w:val="00072BD8"/>
    <w:rsid w:val="000733C1"/>
    <w:rsid w:val="0007393D"/>
    <w:rsid w:val="0007482B"/>
    <w:rsid w:val="000759B9"/>
    <w:rsid w:val="00075B95"/>
    <w:rsid w:val="00075CA2"/>
    <w:rsid w:val="000768FC"/>
    <w:rsid w:val="00076CDD"/>
    <w:rsid w:val="000773C7"/>
    <w:rsid w:val="00080FF6"/>
    <w:rsid w:val="00081467"/>
    <w:rsid w:val="000819C9"/>
    <w:rsid w:val="00081A34"/>
    <w:rsid w:val="00082C2F"/>
    <w:rsid w:val="00082DA0"/>
    <w:rsid w:val="00083C79"/>
    <w:rsid w:val="000840EE"/>
    <w:rsid w:val="00084405"/>
    <w:rsid w:val="00084840"/>
    <w:rsid w:val="00084DAD"/>
    <w:rsid w:val="0008527D"/>
    <w:rsid w:val="00085393"/>
    <w:rsid w:val="00085401"/>
    <w:rsid w:val="000864A3"/>
    <w:rsid w:val="000865AD"/>
    <w:rsid w:val="00086745"/>
    <w:rsid w:val="00086868"/>
    <w:rsid w:val="00086AB7"/>
    <w:rsid w:val="0008787B"/>
    <w:rsid w:val="00087899"/>
    <w:rsid w:val="000904BD"/>
    <w:rsid w:val="000906DA"/>
    <w:rsid w:val="00090A68"/>
    <w:rsid w:val="00090AEA"/>
    <w:rsid w:val="00090B83"/>
    <w:rsid w:val="00090D0E"/>
    <w:rsid w:val="00090E18"/>
    <w:rsid w:val="00090FCE"/>
    <w:rsid w:val="00091399"/>
    <w:rsid w:val="00091547"/>
    <w:rsid w:val="00092280"/>
    <w:rsid w:val="00092E99"/>
    <w:rsid w:val="000932DA"/>
    <w:rsid w:val="00093383"/>
    <w:rsid w:val="000933C2"/>
    <w:rsid w:val="00093697"/>
    <w:rsid w:val="0009380E"/>
    <w:rsid w:val="00093828"/>
    <w:rsid w:val="00094F39"/>
    <w:rsid w:val="0009587A"/>
    <w:rsid w:val="0009617F"/>
    <w:rsid w:val="00096B9F"/>
    <w:rsid w:val="00096F23"/>
    <w:rsid w:val="00097300"/>
    <w:rsid w:val="00097923"/>
    <w:rsid w:val="000A0A9E"/>
    <w:rsid w:val="000A0C10"/>
    <w:rsid w:val="000A1956"/>
    <w:rsid w:val="000A1E06"/>
    <w:rsid w:val="000A22FE"/>
    <w:rsid w:val="000A2620"/>
    <w:rsid w:val="000A2774"/>
    <w:rsid w:val="000A2CD8"/>
    <w:rsid w:val="000A3EF1"/>
    <w:rsid w:val="000A404F"/>
    <w:rsid w:val="000A43A3"/>
    <w:rsid w:val="000A471A"/>
    <w:rsid w:val="000A4D78"/>
    <w:rsid w:val="000A546B"/>
    <w:rsid w:val="000A5700"/>
    <w:rsid w:val="000A634E"/>
    <w:rsid w:val="000A7765"/>
    <w:rsid w:val="000A7C05"/>
    <w:rsid w:val="000B002A"/>
    <w:rsid w:val="000B0BA4"/>
    <w:rsid w:val="000B11A3"/>
    <w:rsid w:val="000B1ECC"/>
    <w:rsid w:val="000B29D5"/>
    <w:rsid w:val="000B2E0C"/>
    <w:rsid w:val="000B2EDF"/>
    <w:rsid w:val="000B34FA"/>
    <w:rsid w:val="000B364C"/>
    <w:rsid w:val="000B37E1"/>
    <w:rsid w:val="000B3E75"/>
    <w:rsid w:val="000B4256"/>
    <w:rsid w:val="000B42A0"/>
    <w:rsid w:val="000B5BA8"/>
    <w:rsid w:val="000B6A1C"/>
    <w:rsid w:val="000B6DCE"/>
    <w:rsid w:val="000B6E7C"/>
    <w:rsid w:val="000B7376"/>
    <w:rsid w:val="000B7AE8"/>
    <w:rsid w:val="000B7E2A"/>
    <w:rsid w:val="000C0CDE"/>
    <w:rsid w:val="000C25EA"/>
    <w:rsid w:val="000C33E1"/>
    <w:rsid w:val="000C39F0"/>
    <w:rsid w:val="000C3F68"/>
    <w:rsid w:val="000C4FAF"/>
    <w:rsid w:val="000C5E0A"/>
    <w:rsid w:val="000C60C8"/>
    <w:rsid w:val="000C669A"/>
    <w:rsid w:val="000C6A70"/>
    <w:rsid w:val="000C6C04"/>
    <w:rsid w:val="000C7341"/>
    <w:rsid w:val="000D0362"/>
    <w:rsid w:val="000D0797"/>
    <w:rsid w:val="000D1786"/>
    <w:rsid w:val="000D1C6C"/>
    <w:rsid w:val="000D2414"/>
    <w:rsid w:val="000D2715"/>
    <w:rsid w:val="000D27CB"/>
    <w:rsid w:val="000D2978"/>
    <w:rsid w:val="000D3A74"/>
    <w:rsid w:val="000D3AFD"/>
    <w:rsid w:val="000D3FE2"/>
    <w:rsid w:val="000D4D39"/>
    <w:rsid w:val="000D4EDC"/>
    <w:rsid w:val="000D5BCD"/>
    <w:rsid w:val="000D6741"/>
    <w:rsid w:val="000D6D1C"/>
    <w:rsid w:val="000D6E9C"/>
    <w:rsid w:val="000D7686"/>
    <w:rsid w:val="000D7736"/>
    <w:rsid w:val="000E0BB1"/>
    <w:rsid w:val="000E0D36"/>
    <w:rsid w:val="000E0EFE"/>
    <w:rsid w:val="000E14F1"/>
    <w:rsid w:val="000E1D6E"/>
    <w:rsid w:val="000E2461"/>
    <w:rsid w:val="000E31FC"/>
    <w:rsid w:val="000E3C1B"/>
    <w:rsid w:val="000E4164"/>
    <w:rsid w:val="000E42C5"/>
    <w:rsid w:val="000E564F"/>
    <w:rsid w:val="000E6034"/>
    <w:rsid w:val="000E6C09"/>
    <w:rsid w:val="000E6F16"/>
    <w:rsid w:val="000E79F4"/>
    <w:rsid w:val="000F02B5"/>
    <w:rsid w:val="000F15C2"/>
    <w:rsid w:val="000F1803"/>
    <w:rsid w:val="000F1EDE"/>
    <w:rsid w:val="000F3DD1"/>
    <w:rsid w:val="000F3FFB"/>
    <w:rsid w:val="000F431C"/>
    <w:rsid w:val="000F49B9"/>
    <w:rsid w:val="000F4B4C"/>
    <w:rsid w:val="000F505F"/>
    <w:rsid w:val="000F5348"/>
    <w:rsid w:val="000F54CF"/>
    <w:rsid w:val="000F55CF"/>
    <w:rsid w:val="000F634B"/>
    <w:rsid w:val="000F673E"/>
    <w:rsid w:val="000F696F"/>
    <w:rsid w:val="000F6D58"/>
    <w:rsid w:val="000F7291"/>
    <w:rsid w:val="000F7CAB"/>
    <w:rsid w:val="000F7EE3"/>
    <w:rsid w:val="00101233"/>
    <w:rsid w:val="00101D75"/>
    <w:rsid w:val="00101EDB"/>
    <w:rsid w:val="00102E55"/>
    <w:rsid w:val="00105B2A"/>
    <w:rsid w:val="00106173"/>
    <w:rsid w:val="0010647E"/>
    <w:rsid w:val="00106BFC"/>
    <w:rsid w:val="00106E2F"/>
    <w:rsid w:val="001076C7"/>
    <w:rsid w:val="00107FD7"/>
    <w:rsid w:val="00110B3A"/>
    <w:rsid w:val="00110D7D"/>
    <w:rsid w:val="001115D2"/>
    <w:rsid w:val="00111999"/>
    <w:rsid w:val="00111C31"/>
    <w:rsid w:val="001129AE"/>
    <w:rsid w:val="00113CFA"/>
    <w:rsid w:val="00113E57"/>
    <w:rsid w:val="001141E2"/>
    <w:rsid w:val="001149F5"/>
    <w:rsid w:val="001150DE"/>
    <w:rsid w:val="0011544A"/>
    <w:rsid w:val="001164AB"/>
    <w:rsid w:val="00116F30"/>
    <w:rsid w:val="0011776D"/>
    <w:rsid w:val="00117788"/>
    <w:rsid w:val="00117AE1"/>
    <w:rsid w:val="00117F82"/>
    <w:rsid w:val="00120996"/>
    <w:rsid w:val="00120ED8"/>
    <w:rsid w:val="001212C3"/>
    <w:rsid w:val="001231C9"/>
    <w:rsid w:val="0012421B"/>
    <w:rsid w:val="001249FD"/>
    <w:rsid w:val="001251F0"/>
    <w:rsid w:val="0012527E"/>
    <w:rsid w:val="00125B4C"/>
    <w:rsid w:val="00125FF2"/>
    <w:rsid w:val="00126137"/>
    <w:rsid w:val="00126717"/>
    <w:rsid w:val="001269F6"/>
    <w:rsid w:val="00126EF1"/>
    <w:rsid w:val="00127EF4"/>
    <w:rsid w:val="00127F17"/>
    <w:rsid w:val="00127F85"/>
    <w:rsid w:val="00130917"/>
    <w:rsid w:val="00130B7C"/>
    <w:rsid w:val="001314E7"/>
    <w:rsid w:val="001326B2"/>
    <w:rsid w:val="00132DCD"/>
    <w:rsid w:val="00132EBD"/>
    <w:rsid w:val="001332A9"/>
    <w:rsid w:val="001342AF"/>
    <w:rsid w:val="00134950"/>
    <w:rsid w:val="001350D9"/>
    <w:rsid w:val="00135325"/>
    <w:rsid w:val="00136623"/>
    <w:rsid w:val="001366CC"/>
    <w:rsid w:val="00136E9B"/>
    <w:rsid w:val="00137878"/>
    <w:rsid w:val="00140546"/>
    <w:rsid w:val="00140B05"/>
    <w:rsid w:val="00140C4A"/>
    <w:rsid w:val="00140C52"/>
    <w:rsid w:val="00140C84"/>
    <w:rsid w:val="00140F6A"/>
    <w:rsid w:val="001412BB"/>
    <w:rsid w:val="00141FF8"/>
    <w:rsid w:val="001429E9"/>
    <w:rsid w:val="00145AD8"/>
    <w:rsid w:val="0014619E"/>
    <w:rsid w:val="001476DD"/>
    <w:rsid w:val="00147A53"/>
    <w:rsid w:val="0015015B"/>
    <w:rsid w:val="00150BE7"/>
    <w:rsid w:val="001514D8"/>
    <w:rsid w:val="001518A0"/>
    <w:rsid w:val="001536EE"/>
    <w:rsid w:val="0015446E"/>
    <w:rsid w:val="001546CE"/>
    <w:rsid w:val="00156383"/>
    <w:rsid w:val="0015709D"/>
    <w:rsid w:val="00157FC9"/>
    <w:rsid w:val="001600F5"/>
    <w:rsid w:val="00160400"/>
    <w:rsid w:val="0016049A"/>
    <w:rsid w:val="00160E62"/>
    <w:rsid w:val="00160F27"/>
    <w:rsid w:val="00160F93"/>
    <w:rsid w:val="00163120"/>
    <w:rsid w:val="0016369F"/>
    <w:rsid w:val="0016382A"/>
    <w:rsid w:val="00163CA1"/>
    <w:rsid w:val="00164314"/>
    <w:rsid w:val="00164B3A"/>
    <w:rsid w:val="00164CC1"/>
    <w:rsid w:val="00164D4A"/>
    <w:rsid w:val="00165471"/>
    <w:rsid w:val="001659CD"/>
    <w:rsid w:val="00165DA7"/>
    <w:rsid w:val="0016600C"/>
    <w:rsid w:val="00166FF5"/>
    <w:rsid w:val="00167158"/>
    <w:rsid w:val="00167752"/>
    <w:rsid w:val="00167BFD"/>
    <w:rsid w:val="00167C5B"/>
    <w:rsid w:val="00167EFB"/>
    <w:rsid w:val="0017083E"/>
    <w:rsid w:val="00170914"/>
    <w:rsid w:val="00170CD2"/>
    <w:rsid w:val="00171928"/>
    <w:rsid w:val="00171952"/>
    <w:rsid w:val="00172B61"/>
    <w:rsid w:val="0017325B"/>
    <w:rsid w:val="001735FF"/>
    <w:rsid w:val="00173AAD"/>
    <w:rsid w:val="001741B0"/>
    <w:rsid w:val="00174862"/>
    <w:rsid w:val="00174B95"/>
    <w:rsid w:val="00174C32"/>
    <w:rsid w:val="0017547F"/>
    <w:rsid w:val="00176228"/>
    <w:rsid w:val="001763ED"/>
    <w:rsid w:val="00177342"/>
    <w:rsid w:val="00180E87"/>
    <w:rsid w:val="0018184B"/>
    <w:rsid w:val="001819CD"/>
    <w:rsid w:val="00182C4F"/>
    <w:rsid w:val="00182D7F"/>
    <w:rsid w:val="001834A7"/>
    <w:rsid w:val="0018388B"/>
    <w:rsid w:val="00184382"/>
    <w:rsid w:val="00184A6F"/>
    <w:rsid w:val="0018518C"/>
    <w:rsid w:val="0018566F"/>
    <w:rsid w:val="001858D2"/>
    <w:rsid w:val="0018685D"/>
    <w:rsid w:val="0018694A"/>
    <w:rsid w:val="00187177"/>
    <w:rsid w:val="001910C4"/>
    <w:rsid w:val="0019161D"/>
    <w:rsid w:val="00191E67"/>
    <w:rsid w:val="00191F14"/>
    <w:rsid w:val="00193025"/>
    <w:rsid w:val="0019307E"/>
    <w:rsid w:val="00193B87"/>
    <w:rsid w:val="001944AA"/>
    <w:rsid w:val="00194955"/>
    <w:rsid w:val="001953D3"/>
    <w:rsid w:val="0019566E"/>
    <w:rsid w:val="00195A45"/>
    <w:rsid w:val="00196225"/>
    <w:rsid w:val="00196868"/>
    <w:rsid w:val="00196BE8"/>
    <w:rsid w:val="00196F48"/>
    <w:rsid w:val="00197148"/>
    <w:rsid w:val="00197509"/>
    <w:rsid w:val="001A0BD2"/>
    <w:rsid w:val="001A112F"/>
    <w:rsid w:val="001A1647"/>
    <w:rsid w:val="001A1976"/>
    <w:rsid w:val="001A19A2"/>
    <w:rsid w:val="001A1FE9"/>
    <w:rsid w:val="001A20D8"/>
    <w:rsid w:val="001A217D"/>
    <w:rsid w:val="001A2997"/>
    <w:rsid w:val="001A338F"/>
    <w:rsid w:val="001A38F6"/>
    <w:rsid w:val="001A40D1"/>
    <w:rsid w:val="001A4726"/>
    <w:rsid w:val="001A473C"/>
    <w:rsid w:val="001A4C8C"/>
    <w:rsid w:val="001A4E02"/>
    <w:rsid w:val="001A5085"/>
    <w:rsid w:val="001A53EC"/>
    <w:rsid w:val="001A5823"/>
    <w:rsid w:val="001A6341"/>
    <w:rsid w:val="001A6C5B"/>
    <w:rsid w:val="001A71DA"/>
    <w:rsid w:val="001B010E"/>
    <w:rsid w:val="001B014E"/>
    <w:rsid w:val="001B0DF3"/>
    <w:rsid w:val="001B1141"/>
    <w:rsid w:val="001B1771"/>
    <w:rsid w:val="001B32C4"/>
    <w:rsid w:val="001B37D5"/>
    <w:rsid w:val="001B382B"/>
    <w:rsid w:val="001B4378"/>
    <w:rsid w:val="001B4870"/>
    <w:rsid w:val="001B49CC"/>
    <w:rsid w:val="001B4E65"/>
    <w:rsid w:val="001B6078"/>
    <w:rsid w:val="001B693D"/>
    <w:rsid w:val="001B6B8A"/>
    <w:rsid w:val="001B6C14"/>
    <w:rsid w:val="001B73D8"/>
    <w:rsid w:val="001B7465"/>
    <w:rsid w:val="001B7509"/>
    <w:rsid w:val="001B7BFD"/>
    <w:rsid w:val="001B7DD4"/>
    <w:rsid w:val="001C03B5"/>
    <w:rsid w:val="001C0E66"/>
    <w:rsid w:val="001C20B9"/>
    <w:rsid w:val="001C2252"/>
    <w:rsid w:val="001C2552"/>
    <w:rsid w:val="001C29FE"/>
    <w:rsid w:val="001C2AF2"/>
    <w:rsid w:val="001C4290"/>
    <w:rsid w:val="001C44CA"/>
    <w:rsid w:val="001C510A"/>
    <w:rsid w:val="001C705D"/>
    <w:rsid w:val="001C70D7"/>
    <w:rsid w:val="001C74B7"/>
    <w:rsid w:val="001D00CB"/>
    <w:rsid w:val="001D03A8"/>
    <w:rsid w:val="001D06CB"/>
    <w:rsid w:val="001D19BC"/>
    <w:rsid w:val="001D1ACA"/>
    <w:rsid w:val="001D1E42"/>
    <w:rsid w:val="001D2056"/>
    <w:rsid w:val="001D2073"/>
    <w:rsid w:val="001D3FAF"/>
    <w:rsid w:val="001D57FE"/>
    <w:rsid w:val="001D5A20"/>
    <w:rsid w:val="001D5CAD"/>
    <w:rsid w:val="001D6010"/>
    <w:rsid w:val="001D6862"/>
    <w:rsid w:val="001D6A62"/>
    <w:rsid w:val="001D7078"/>
    <w:rsid w:val="001D7B03"/>
    <w:rsid w:val="001E06B2"/>
    <w:rsid w:val="001E0A06"/>
    <w:rsid w:val="001E0CE4"/>
    <w:rsid w:val="001E145C"/>
    <w:rsid w:val="001E14FD"/>
    <w:rsid w:val="001E190B"/>
    <w:rsid w:val="001E3276"/>
    <w:rsid w:val="001E39C1"/>
    <w:rsid w:val="001E3A09"/>
    <w:rsid w:val="001E3A94"/>
    <w:rsid w:val="001E5B8D"/>
    <w:rsid w:val="001E6DE0"/>
    <w:rsid w:val="001E720C"/>
    <w:rsid w:val="001E7BC3"/>
    <w:rsid w:val="001E7BEF"/>
    <w:rsid w:val="001F013F"/>
    <w:rsid w:val="001F040F"/>
    <w:rsid w:val="001F1288"/>
    <w:rsid w:val="001F18A7"/>
    <w:rsid w:val="001F1C46"/>
    <w:rsid w:val="001F2736"/>
    <w:rsid w:val="001F2821"/>
    <w:rsid w:val="001F2A7C"/>
    <w:rsid w:val="001F2BCA"/>
    <w:rsid w:val="001F2C1C"/>
    <w:rsid w:val="001F2C94"/>
    <w:rsid w:val="001F2CB2"/>
    <w:rsid w:val="001F2D93"/>
    <w:rsid w:val="001F2F4F"/>
    <w:rsid w:val="001F3677"/>
    <w:rsid w:val="001F482C"/>
    <w:rsid w:val="001F52E9"/>
    <w:rsid w:val="001F573F"/>
    <w:rsid w:val="001F5B40"/>
    <w:rsid w:val="001F617C"/>
    <w:rsid w:val="001F629F"/>
    <w:rsid w:val="001F6DAD"/>
    <w:rsid w:val="001F717D"/>
    <w:rsid w:val="001F7ADB"/>
    <w:rsid w:val="001F7E2C"/>
    <w:rsid w:val="00200F76"/>
    <w:rsid w:val="00201943"/>
    <w:rsid w:val="00201AD3"/>
    <w:rsid w:val="00203224"/>
    <w:rsid w:val="00204B2C"/>
    <w:rsid w:val="00204F7B"/>
    <w:rsid w:val="002051ED"/>
    <w:rsid w:val="00205672"/>
    <w:rsid w:val="0020648A"/>
    <w:rsid w:val="002072DA"/>
    <w:rsid w:val="00207958"/>
    <w:rsid w:val="0021093C"/>
    <w:rsid w:val="00210A66"/>
    <w:rsid w:val="00211815"/>
    <w:rsid w:val="00211B3F"/>
    <w:rsid w:val="002128FF"/>
    <w:rsid w:val="00212C10"/>
    <w:rsid w:val="002131E5"/>
    <w:rsid w:val="00214326"/>
    <w:rsid w:val="00215012"/>
    <w:rsid w:val="002152B3"/>
    <w:rsid w:val="00215314"/>
    <w:rsid w:val="002154C1"/>
    <w:rsid w:val="00215D37"/>
    <w:rsid w:val="00216637"/>
    <w:rsid w:val="00216E61"/>
    <w:rsid w:val="002171CF"/>
    <w:rsid w:val="002201FB"/>
    <w:rsid w:val="0022058F"/>
    <w:rsid w:val="002206D4"/>
    <w:rsid w:val="00221023"/>
    <w:rsid w:val="00221287"/>
    <w:rsid w:val="00221E07"/>
    <w:rsid w:val="002221BB"/>
    <w:rsid w:val="0022302F"/>
    <w:rsid w:val="0022326A"/>
    <w:rsid w:val="00223DC7"/>
    <w:rsid w:val="00224080"/>
    <w:rsid w:val="0022480A"/>
    <w:rsid w:val="0022491D"/>
    <w:rsid w:val="002250E6"/>
    <w:rsid w:val="002264AF"/>
    <w:rsid w:val="00226D39"/>
    <w:rsid w:val="00226F01"/>
    <w:rsid w:val="00227169"/>
    <w:rsid w:val="00227251"/>
    <w:rsid w:val="0022789B"/>
    <w:rsid w:val="00227CDF"/>
    <w:rsid w:val="002304B5"/>
    <w:rsid w:val="00230C4E"/>
    <w:rsid w:val="00230FF7"/>
    <w:rsid w:val="002319EB"/>
    <w:rsid w:val="00231EDF"/>
    <w:rsid w:val="00231F75"/>
    <w:rsid w:val="00233215"/>
    <w:rsid w:val="002332BF"/>
    <w:rsid w:val="00233317"/>
    <w:rsid w:val="00233654"/>
    <w:rsid w:val="00233FD3"/>
    <w:rsid w:val="00236752"/>
    <w:rsid w:val="00236A22"/>
    <w:rsid w:val="00237453"/>
    <w:rsid w:val="00240023"/>
    <w:rsid w:val="002403EB"/>
    <w:rsid w:val="00241482"/>
    <w:rsid w:val="00241F41"/>
    <w:rsid w:val="00242267"/>
    <w:rsid w:val="002423D8"/>
    <w:rsid w:val="002433D4"/>
    <w:rsid w:val="002436C1"/>
    <w:rsid w:val="00243B7C"/>
    <w:rsid w:val="00243F86"/>
    <w:rsid w:val="002445AA"/>
    <w:rsid w:val="00244685"/>
    <w:rsid w:val="00244CCF"/>
    <w:rsid w:val="00245AA7"/>
    <w:rsid w:val="00245C9C"/>
    <w:rsid w:val="0024606D"/>
    <w:rsid w:val="00246A61"/>
    <w:rsid w:val="00247561"/>
    <w:rsid w:val="00247711"/>
    <w:rsid w:val="00251969"/>
    <w:rsid w:val="00252322"/>
    <w:rsid w:val="0025232F"/>
    <w:rsid w:val="00252654"/>
    <w:rsid w:val="00252F05"/>
    <w:rsid w:val="00253031"/>
    <w:rsid w:val="0025306E"/>
    <w:rsid w:val="00253D49"/>
    <w:rsid w:val="00253F47"/>
    <w:rsid w:val="002550AC"/>
    <w:rsid w:val="00256845"/>
    <w:rsid w:val="00256AA8"/>
    <w:rsid w:val="00257663"/>
    <w:rsid w:val="00257A7C"/>
    <w:rsid w:val="00257F48"/>
    <w:rsid w:val="00260C26"/>
    <w:rsid w:val="00260ECE"/>
    <w:rsid w:val="00260FF0"/>
    <w:rsid w:val="00261C16"/>
    <w:rsid w:val="002644F2"/>
    <w:rsid w:val="00265A3D"/>
    <w:rsid w:val="00265D33"/>
    <w:rsid w:val="00266488"/>
    <w:rsid w:val="002667D1"/>
    <w:rsid w:val="00267231"/>
    <w:rsid w:val="00267EB5"/>
    <w:rsid w:val="00267F4C"/>
    <w:rsid w:val="0027006F"/>
    <w:rsid w:val="002706CA"/>
    <w:rsid w:val="00270BDF"/>
    <w:rsid w:val="002717E1"/>
    <w:rsid w:val="00272D78"/>
    <w:rsid w:val="00273B68"/>
    <w:rsid w:val="00273E82"/>
    <w:rsid w:val="00274A13"/>
    <w:rsid w:val="00275487"/>
    <w:rsid w:val="002759DF"/>
    <w:rsid w:val="00275E6D"/>
    <w:rsid w:val="00276026"/>
    <w:rsid w:val="0027721A"/>
    <w:rsid w:val="002775A5"/>
    <w:rsid w:val="0027778F"/>
    <w:rsid w:val="00277A9D"/>
    <w:rsid w:val="00277CDA"/>
    <w:rsid w:val="0028034C"/>
    <w:rsid w:val="00280810"/>
    <w:rsid w:val="0028184F"/>
    <w:rsid w:val="0028198E"/>
    <w:rsid w:val="00281D37"/>
    <w:rsid w:val="00282A4B"/>
    <w:rsid w:val="00282C88"/>
    <w:rsid w:val="002832A2"/>
    <w:rsid w:val="00283752"/>
    <w:rsid w:val="002839F6"/>
    <w:rsid w:val="00284AC1"/>
    <w:rsid w:val="00284B79"/>
    <w:rsid w:val="00284EC6"/>
    <w:rsid w:val="00285192"/>
    <w:rsid w:val="002851B7"/>
    <w:rsid w:val="00285E03"/>
    <w:rsid w:val="0028618B"/>
    <w:rsid w:val="00286B65"/>
    <w:rsid w:val="00287536"/>
    <w:rsid w:val="002879DA"/>
    <w:rsid w:val="00287D98"/>
    <w:rsid w:val="002903D9"/>
    <w:rsid w:val="0029108F"/>
    <w:rsid w:val="002915ED"/>
    <w:rsid w:val="00292AD7"/>
    <w:rsid w:val="00292FAE"/>
    <w:rsid w:val="002930BC"/>
    <w:rsid w:val="002945F1"/>
    <w:rsid w:val="00294D1F"/>
    <w:rsid w:val="002950D6"/>
    <w:rsid w:val="00295640"/>
    <w:rsid w:val="0029570E"/>
    <w:rsid w:val="002958B2"/>
    <w:rsid w:val="00295C46"/>
    <w:rsid w:val="00296154"/>
    <w:rsid w:val="0029626B"/>
    <w:rsid w:val="00296807"/>
    <w:rsid w:val="00296856"/>
    <w:rsid w:val="002977F9"/>
    <w:rsid w:val="00297868"/>
    <w:rsid w:val="002A0461"/>
    <w:rsid w:val="002A158A"/>
    <w:rsid w:val="002A35E2"/>
    <w:rsid w:val="002A3BE7"/>
    <w:rsid w:val="002A42B5"/>
    <w:rsid w:val="002A45FD"/>
    <w:rsid w:val="002A4C40"/>
    <w:rsid w:val="002A5623"/>
    <w:rsid w:val="002A585B"/>
    <w:rsid w:val="002A5A1A"/>
    <w:rsid w:val="002A6200"/>
    <w:rsid w:val="002A62F3"/>
    <w:rsid w:val="002A6AA7"/>
    <w:rsid w:val="002A6E4E"/>
    <w:rsid w:val="002A7271"/>
    <w:rsid w:val="002A7D0C"/>
    <w:rsid w:val="002B04E5"/>
    <w:rsid w:val="002B0E47"/>
    <w:rsid w:val="002B17F2"/>
    <w:rsid w:val="002B1A98"/>
    <w:rsid w:val="002B2209"/>
    <w:rsid w:val="002B2AE0"/>
    <w:rsid w:val="002B3694"/>
    <w:rsid w:val="002B486C"/>
    <w:rsid w:val="002B4919"/>
    <w:rsid w:val="002B4CA5"/>
    <w:rsid w:val="002B5738"/>
    <w:rsid w:val="002B5B0D"/>
    <w:rsid w:val="002B5C32"/>
    <w:rsid w:val="002B6625"/>
    <w:rsid w:val="002B6649"/>
    <w:rsid w:val="002B6BFA"/>
    <w:rsid w:val="002B7160"/>
    <w:rsid w:val="002B74B5"/>
    <w:rsid w:val="002B79F9"/>
    <w:rsid w:val="002B7AF6"/>
    <w:rsid w:val="002B7CD1"/>
    <w:rsid w:val="002C040F"/>
    <w:rsid w:val="002C06E7"/>
    <w:rsid w:val="002C12FC"/>
    <w:rsid w:val="002C1ED6"/>
    <w:rsid w:val="002C2EEA"/>
    <w:rsid w:val="002C37CE"/>
    <w:rsid w:val="002C39EA"/>
    <w:rsid w:val="002C3EAE"/>
    <w:rsid w:val="002C45FD"/>
    <w:rsid w:val="002C52B1"/>
    <w:rsid w:val="002C5DB6"/>
    <w:rsid w:val="002C6240"/>
    <w:rsid w:val="002C62BC"/>
    <w:rsid w:val="002C6631"/>
    <w:rsid w:val="002C6888"/>
    <w:rsid w:val="002C6CA1"/>
    <w:rsid w:val="002C6DC6"/>
    <w:rsid w:val="002D0796"/>
    <w:rsid w:val="002D0963"/>
    <w:rsid w:val="002D0DF3"/>
    <w:rsid w:val="002D1096"/>
    <w:rsid w:val="002D1289"/>
    <w:rsid w:val="002D1456"/>
    <w:rsid w:val="002D1D86"/>
    <w:rsid w:val="002D2408"/>
    <w:rsid w:val="002D2671"/>
    <w:rsid w:val="002D2856"/>
    <w:rsid w:val="002D28A8"/>
    <w:rsid w:val="002D2FBE"/>
    <w:rsid w:val="002D3CE3"/>
    <w:rsid w:val="002D3E3F"/>
    <w:rsid w:val="002D4F79"/>
    <w:rsid w:val="002D5522"/>
    <w:rsid w:val="002D58B7"/>
    <w:rsid w:val="002D65DC"/>
    <w:rsid w:val="002D76F6"/>
    <w:rsid w:val="002D7741"/>
    <w:rsid w:val="002D796A"/>
    <w:rsid w:val="002D7F63"/>
    <w:rsid w:val="002E00D0"/>
    <w:rsid w:val="002E0EAA"/>
    <w:rsid w:val="002E0F6E"/>
    <w:rsid w:val="002E28E0"/>
    <w:rsid w:val="002E2C3D"/>
    <w:rsid w:val="002E4272"/>
    <w:rsid w:val="002E473F"/>
    <w:rsid w:val="002E4E89"/>
    <w:rsid w:val="002E568F"/>
    <w:rsid w:val="002E5D39"/>
    <w:rsid w:val="002E6700"/>
    <w:rsid w:val="002E6787"/>
    <w:rsid w:val="002E70AC"/>
    <w:rsid w:val="002F0A53"/>
    <w:rsid w:val="002F14E6"/>
    <w:rsid w:val="002F165C"/>
    <w:rsid w:val="002F1A4B"/>
    <w:rsid w:val="002F2228"/>
    <w:rsid w:val="002F2809"/>
    <w:rsid w:val="002F2D5C"/>
    <w:rsid w:val="002F45DD"/>
    <w:rsid w:val="002F5033"/>
    <w:rsid w:val="002F55E6"/>
    <w:rsid w:val="002F5868"/>
    <w:rsid w:val="002F637F"/>
    <w:rsid w:val="002F6FEA"/>
    <w:rsid w:val="002F7336"/>
    <w:rsid w:val="002F7A46"/>
    <w:rsid w:val="0030099F"/>
    <w:rsid w:val="00301124"/>
    <w:rsid w:val="003015D0"/>
    <w:rsid w:val="00301A13"/>
    <w:rsid w:val="00301E40"/>
    <w:rsid w:val="00301FE3"/>
    <w:rsid w:val="0030262C"/>
    <w:rsid w:val="00302DAB"/>
    <w:rsid w:val="00303B8C"/>
    <w:rsid w:val="003047B5"/>
    <w:rsid w:val="00304FFA"/>
    <w:rsid w:val="0030614F"/>
    <w:rsid w:val="00307702"/>
    <w:rsid w:val="00310A81"/>
    <w:rsid w:val="00310ABF"/>
    <w:rsid w:val="00310DF6"/>
    <w:rsid w:val="003118C9"/>
    <w:rsid w:val="00311BD1"/>
    <w:rsid w:val="00311CDB"/>
    <w:rsid w:val="00311DE7"/>
    <w:rsid w:val="00311E0E"/>
    <w:rsid w:val="0031233B"/>
    <w:rsid w:val="003123F9"/>
    <w:rsid w:val="0031262B"/>
    <w:rsid w:val="0031266F"/>
    <w:rsid w:val="003128FF"/>
    <w:rsid w:val="00312C42"/>
    <w:rsid w:val="0031323C"/>
    <w:rsid w:val="00313349"/>
    <w:rsid w:val="00313A7E"/>
    <w:rsid w:val="0031481A"/>
    <w:rsid w:val="00314FF9"/>
    <w:rsid w:val="00315036"/>
    <w:rsid w:val="0031594B"/>
    <w:rsid w:val="00315E52"/>
    <w:rsid w:val="00316CCD"/>
    <w:rsid w:val="003171B6"/>
    <w:rsid w:val="0031732D"/>
    <w:rsid w:val="0031756C"/>
    <w:rsid w:val="003179E1"/>
    <w:rsid w:val="003179F2"/>
    <w:rsid w:val="00317B04"/>
    <w:rsid w:val="00317CD9"/>
    <w:rsid w:val="00317E90"/>
    <w:rsid w:val="00317F15"/>
    <w:rsid w:val="00320EC1"/>
    <w:rsid w:val="00321018"/>
    <w:rsid w:val="00321818"/>
    <w:rsid w:val="00321F14"/>
    <w:rsid w:val="003220A3"/>
    <w:rsid w:val="00322565"/>
    <w:rsid w:val="00322ABD"/>
    <w:rsid w:val="00322C5B"/>
    <w:rsid w:val="00323A1E"/>
    <w:rsid w:val="00323A5F"/>
    <w:rsid w:val="00324171"/>
    <w:rsid w:val="0032469F"/>
    <w:rsid w:val="00325172"/>
    <w:rsid w:val="003259B9"/>
    <w:rsid w:val="00325BF0"/>
    <w:rsid w:val="0032628D"/>
    <w:rsid w:val="003262D2"/>
    <w:rsid w:val="00326E73"/>
    <w:rsid w:val="003301CC"/>
    <w:rsid w:val="0033027B"/>
    <w:rsid w:val="00330EF3"/>
    <w:rsid w:val="00330FD5"/>
    <w:rsid w:val="00331869"/>
    <w:rsid w:val="00331D53"/>
    <w:rsid w:val="003322D9"/>
    <w:rsid w:val="00332CCB"/>
    <w:rsid w:val="00332D86"/>
    <w:rsid w:val="003335AE"/>
    <w:rsid w:val="00333EB0"/>
    <w:rsid w:val="00333EED"/>
    <w:rsid w:val="00334780"/>
    <w:rsid w:val="00334B50"/>
    <w:rsid w:val="003367EE"/>
    <w:rsid w:val="00337655"/>
    <w:rsid w:val="003408A1"/>
    <w:rsid w:val="00342DC3"/>
    <w:rsid w:val="0034385F"/>
    <w:rsid w:val="003446BF"/>
    <w:rsid w:val="00345211"/>
    <w:rsid w:val="00345525"/>
    <w:rsid w:val="003456EE"/>
    <w:rsid w:val="00345EBD"/>
    <w:rsid w:val="00347655"/>
    <w:rsid w:val="003501E6"/>
    <w:rsid w:val="00350369"/>
    <w:rsid w:val="003508DC"/>
    <w:rsid w:val="00350BA5"/>
    <w:rsid w:val="00351404"/>
    <w:rsid w:val="00352AAE"/>
    <w:rsid w:val="003530A9"/>
    <w:rsid w:val="003538EE"/>
    <w:rsid w:val="00353AB9"/>
    <w:rsid w:val="003541F5"/>
    <w:rsid w:val="003547E9"/>
    <w:rsid w:val="00354D30"/>
    <w:rsid w:val="00355336"/>
    <w:rsid w:val="003566E5"/>
    <w:rsid w:val="00356F53"/>
    <w:rsid w:val="0035733A"/>
    <w:rsid w:val="00360735"/>
    <w:rsid w:val="0036175B"/>
    <w:rsid w:val="00361A26"/>
    <w:rsid w:val="00361C13"/>
    <w:rsid w:val="00361EFE"/>
    <w:rsid w:val="00361F92"/>
    <w:rsid w:val="00361F9F"/>
    <w:rsid w:val="00361FA4"/>
    <w:rsid w:val="00362B45"/>
    <w:rsid w:val="003635F8"/>
    <w:rsid w:val="0036473D"/>
    <w:rsid w:val="0036498C"/>
    <w:rsid w:val="00364D0C"/>
    <w:rsid w:val="00365038"/>
    <w:rsid w:val="003654E6"/>
    <w:rsid w:val="00365AE6"/>
    <w:rsid w:val="00366890"/>
    <w:rsid w:val="003669F3"/>
    <w:rsid w:val="00366EC9"/>
    <w:rsid w:val="00367676"/>
    <w:rsid w:val="003704BF"/>
    <w:rsid w:val="00371094"/>
    <w:rsid w:val="003715BB"/>
    <w:rsid w:val="00371D0F"/>
    <w:rsid w:val="003720E0"/>
    <w:rsid w:val="00372635"/>
    <w:rsid w:val="00373408"/>
    <w:rsid w:val="00373741"/>
    <w:rsid w:val="00374FEA"/>
    <w:rsid w:val="00375A0A"/>
    <w:rsid w:val="00375BC3"/>
    <w:rsid w:val="00376075"/>
    <w:rsid w:val="0037607A"/>
    <w:rsid w:val="003763A3"/>
    <w:rsid w:val="003763EE"/>
    <w:rsid w:val="00376DD8"/>
    <w:rsid w:val="003770EF"/>
    <w:rsid w:val="0037729B"/>
    <w:rsid w:val="00377490"/>
    <w:rsid w:val="00377522"/>
    <w:rsid w:val="0037784C"/>
    <w:rsid w:val="003778E1"/>
    <w:rsid w:val="0038035C"/>
    <w:rsid w:val="003806DB"/>
    <w:rsid w:val="00380F7E"/>
    <w:rsid w:val="00382168"/>
    <w:rsid w:val="00384A55"/>
    <w:rsid w:val="003852CC"/>
    <w:rsid w:val="00385667"/>
    <w:rsid w:val="00385AAD"/>
    <w:rsid w:val="00385C57"/>
    <w:rsid w:val="003863DD"/>
    <w:rsid w:val="00386467"/>
    <w:rsid w:val="00386679"/>
    <w:rsid w:val="003901F0"/>
    <w:rsid w:val="00391BA4"/>
    <w:rsid w:val="00391C6E"/>
    <w:rsid w:val="0039213B"/>
    <w:rsid w:val="00393078"/>
    <w:rsid w:val="00393738"/>
    <w:rsid w:val="00394A78"/>
    <w:rsid w:val="00395409"/>
    <w:rsid w:val="0039600E"/>
    <w:rsid w:val="00396254"/>
    <w:rsid w:val="00396A5C"/>
    <w:rsid w:val="00396B00"/>
    <w:rsid w:val="00396B3E"/>
    <w:rsid w:val="00397846"/>
    <w:rsid w:val="00397EB7"/>
    <w:rsid w:val="00397EF3"/>
    <w:rsid w:val="003A0A53"/>
    <w:rsid w:val="003A0C77"/>
    <w:rsid w:val="003A0F78"/>
    <w:rsid w:val="003A1042"/>
    <w:rsid w:val="003A185E"/>
    <w:rsid w:val="003A249E"/>
    <w:rsid w:val="003A2877"/>
    <w:rsid w:val="003A2C4A"/>
    <w:rsid w:val="003A2CE4"/>
    <w:rsid w:val="003A3390"/>
    <w:rsid w:val="003A4FE7"/>
    <w:rsid w:val="003A61B4"/>
    <w:rsid w:val="003A7145"/>
    <w:rsid w:val="003A721B"/>
    <w:rsid w:val="003A7691"/>
    <w:rsid w:val="003A788D"/>
    <w:rsid w:val="003B02EC"/>
    <w:rsid w:val="003B0F9D"/>
    <w:rsid w:val="003B13B2"/>
    <w:rsid w:val="003B1BCC"/>
    <w:rsid w:val="003B2834"/>
    <w:rsid w:val="003B29D5"/>
    <w:rsid w:val="003B2C2D"/>
    <w:rsid w:val="003B2F5F"/>
    <w:rsid w:val="003B5E87"/>
    <w:rsid w:val="003B61CD"/>
    <w:rsid w:val="003B7676"/>
    <w:rsid w:val="003B7C2A"/>
    <w:rsid w:val="003C18E5"/>
    <w:rsid w:val="003C1901"/>
    <w:rsid w:val="003C1A12"/>
    <w:rsid w:val="003C1AB0"/>
    <w:rsid w:val="003C1D0B"/>
    <w:rsid w:val="003C1EAA"/>
    <w:rsid w:val="003C2830"/>
    <w:rsid w:val="003C2A0D"/>
    <w:rsid w:val="003C2E5E"/>
    <w:rsid w:val="003C2EAA"/>
    <w:rsid w:val="003C36C6"/>
    <w:rsid w:val="003C3AF7"/>
    <w:rsid w:val="003C3CDE"/>
    <w:rsid w:val="003C4B27"/>
    <w:rsid w:val="003C6448"/>
    <w:rsid w:val="003C6B92"/>
    <w:rsid w:val="003C7465"/>
    <w:rsid w:val="003C7C61"/>
    <w:rsid w:val="003D039A"/>
    <w:rsid w:val="003D04ED"/>
    <w:rsid w:val="003D0A13"/>
    <w:rsid w:val="003D0C84"/>
    <w:rsid w:val="003D1398"/>
    <w:rsid w:val="003D1AB6"/>
    <w:rsid w:val="003D1CAA"/>
    <w:rsid w:val="003D24F0"/>
    <w:rsid w:val="003D2E7B"/>
    <w:rsid w:val="003D5C9F"/>
    <w:rsid w:val="003D65F5"/>
    <w:rsid w:val="003D7685"/>
    <w:rsid w:val="003D77EF"/>
    <w:rsid w:val="003E0040"/>
    <w:rsid w:val="003E00A6"/>
    <w:rsid w:val="003E010E"/>
    <w:rsid w:val="003E17A3"/>
    <w:rsid w:val="003E241D"/>
    <w:rsid w:val="003E244A"/>
    <w:rsid w:val="003E305D"/>
    <w:rsid w:val="003E3117"/>
    <w:rsid w:val="003E37D7"/>
    <w:rsid w:val="003E3F3E"/>
    <w:rsid w:val="003E40F6"/>
    <w:rsid w:val="003E47C5"/>
    <w:rsid w:val="003E4936"/>
    <w:rsid w:val="003E520E"/>
    <w:rsid w:val="003E5AB6"/>
    <w:rsid w:val="003E6950"/>
    <w:rsid w:val="003F1868"/>
    <w:rsid w:val="003F1BEE"/>
    <w:rsid w:val="003F25E3"/>
    <w:rsid w:val="003F385C"/>
    <w:rsid w:val="003F489C"/>
    <w:rsid w:val="003F5882"/>
    <w:rsid w:val="003F641D"/>
    <w:rsid w:val="003F6BA1"/>
    <w:rsid w:val="003F6FCB"/>
    <w:rsid w:val="003F700D"/>
    <w:rsid w:val="003F78C1"/>
    <w:rsid w:val="003F7DD7"/>
    <w:rsid w:val="003F7F93"/>
    <w:rsid w:val="00400111"/>
    <w:rsid w:val="004005DB"/>
    <w:rsid w:val="0040074D"/>
    <w:rsid w:val="00400C6A"/>
    <w:rsid w:val="00401621"/>
    <w:rsid w:val="0040193B"/>
    <w:rsid w:val="00402596"/>
    <w:rsid w:val="00402C56"/>
    <w:rsid w:val="00402EF1"/>
    <w:rsid w:val="004031EA"/>
    <w:rsid w:val="00403447"/>
    <w:rsid w:val="004034FE"/>
    <w:rsid w:val="00403982"/>
    <w:rsid w:val="00404443"/>
    <w:rsid w:val="00404933"/>
    <w:rsid w:val="00404DE0"/>
    <w:rsid w:val="00404E26"/>
    <w:rsid w:val="00405987"/>
    <w:rsid w:val="0040606A"/>
    <w:rsid w:val="00406D73"/>
    <w:rsid w:val="0040705F"/>
    <w:rsid w:val="00407525"/>
    <w:rsid w:val="00407C43"/>
    <w:rsid w:val="00407E91"/>
    <w:rsid w:val="00410EB5"/>
    <w:rsid w:val="004110E8"/>
    <w:rsid w:val="0041168B"/>
    <w:rsid w:val="00411BD2"/>
    <w:rsid w:val="00411D28"/>
    <w:rsid w:val="00411E20"/>
    <w:rsid w:val="004121A2"/>
    <w:rsid w:val="004136B9"/>
    <w:rsid w:val="00414269"/>
    <w:rsid w:val="004146A5"/>
    <w:rsid w:val="0041489A"/>
    <w:rsid w:val="00414A77"/>
    <w:rsid w:val="00414ACC"/>
    <w:rsid w:val="0041531F"/>
    <w:rsid w:val="0041535D"/>
    <w:rsid w:val="0041563E"/>
    <w:rsid w:val="004162FA"/>
    <w:rsid w:val="00417179"/>
    <w:rsid w:val="004178B2"/>
    <w:rsid w:val="004179AC"/>
    <w:rsid w:val="00417EC2"/>
    <w:rsid w:val="00421A73"/>
    <w:rsid w:val="00421D3A"/>
    <w:rsid w:val="00422322"/>
    <w:rsid w:val="004229D5"/>
    <w:rsid w:val="00422C15"/>
    <w:rsid w:val="00422EF4"/>
    <w:rsid w:val="0042311D"/>
    <w:rsid w:val="004240B2"/>
    <w:rsid w:val="0042477A"/>
    <w:rsid w:val="004248CC"/>
    <w:rsid w:val="00424C25"/>
    <w:rsid w:val="00425060"/>
    <w:rsid w:val="004251B1"/>
    <w:rsid w:val="004255DB"/>
    <w:rsid w:val="0042581B"/>
    <w:rsid w:val="00426529"/>
    <w:rsid w:val="00426879"/>
    <w:rsid w:val="0042698B"/>
    <w:rsid w:val="00426AD3"/>
    <w:rsid w:val="00426D88"/>
    <w:rsid w:val="00426EAF"/>
    <w:rsid w:val="004307E4"/>
    <w:rsid w:val="00430CAF"/>
    <w:rsid w:val="00431132"/>
    <w:rsid w:val="00431266"/>
    <w:rsid w:val="00432548"/>
    <w:rsid w:val="004327E2"/>
    <w:rsid w:val="00432A4F"/>
    <w:rsid w:val="0043330F"/>
    <w:rsid w:val="00434488"/>
    <w:rsid w:val="004344CB"/>
    <w:rsid w:val="00435074"/>
    <w:rsid w:val="004350C9"/>
    <w:rsid w:val="004353A1"/>
    <w:rsid w:val="00435491"/>
    <w:rsid w:val="00436A22"/>
    <w:rsid w:val="00437640"/>
    <w:rsid w:val="00437AD0"/>
    <w:rsid w:val="004407DC"/>
    <w:rsid w:val="00440BDB"/>
    <w:rsid w:val="004415B3"/>
    <w:rsid w:val="00442389"/>
    <w:rsid w:val="00442862"/>
    <w:rsid w:val="00442D59"/>
    <w:rsid w:val="0044378D"/>
    <w:rsid w:val="004446A2"/>
    <w:rsid w:val="00444897"/>
    <w:rsid w:val="0044548D"/>
    <w:rsid w:val="00445641"/>
    <w:rsid w:val="00445B85"/>
    <w:rsid w:val="004462FA"/>
    <w:rsid w:val="0044708E"/>
    <w:rsid w:val="00447994"/>
    <w:rsid w:val="00447F3E"/>
    <w:rsid w:val="0045062F"/>
    <w:rsid w:val="004506BF"/>
    <w:rsid w:val="00451034"/>
    <w:rsid w:val="004516A7"/>
    <w:rsid w:val="00451E59"/>
    <w:rsid w:val="004522E3"/>
    <w:rsid w:val="00453300"/>
    <w:rsid w:val="00453C97"/>
    <w:rsid w:val="004541AF"/>
    <w:rsid w:val="004544DD"/>
    <w:rsid w:val="004546FF"/>
    <w:rsid w:val="00454817"/>
    <w:rsid w:val="0045484A"/>
    <w:rsid w:val="00455351"/>
    <w:rsid w:val="004558C2"/>
    <w:rsid w:val="00455F80"/>
    <w:rsid w:val="00456A87"/>
    <w:rsid w:val="00457255"/>
    <w:rsid w:val="00457A24"/>
    <w:rsid w:val="00457C22"/>
    <w:rsid w:val="0046015F"/>
    <w:rsid w:val="0046055B"/>
    <w:rsid w:val="004608C3"/>
    <w:rsid w:val="00461407"/>
    <w:rsid w:val="004614CC"/>
    <w:rsid w:val="00462598"/>
    <w:rsid w:val="004627FC"/>
    <w:rsid w:val="004628CD"/>
    <w:rsid w:val="00462C42"/>
    <w:rsid w:val="00463705"/>
    <w:rsid w:val="0046439F"/>
    <w:rsid w:val="00464B8A"/>
    <w:rsid w:val="00464E9E"/>
    <w:rsid w:val="00465C73"/>
    <w:rsid w:val="00466117"/>
    <w:rsid w:val="0046635C"/>
    <w:rsid w:val="00466468"/>
    <w:rsid w:val="00466884"/>
    <w:rsid w:val="00466955"/>
    <w:rsid w:val="004675E4"/>
    <w:rsid w:val="00470C66"/>
    <w:rsid w:val="00471794"/>
    <w:rsid w:val="00471BAB"/>
    <w:rsid w:val="0047267F"/>
    <w:rsid w:val="00472B15"/>
    <w:rsid w:val="004731C5"/>
    <w:rsid w:val="00473ACD"/>
    <w:rsid w:val="00473CB4"/>
    <w:rsid w:val="00473DB2"/>
    <w:rsid w:val="00475114"/>
    <w:rsid w:val="00475269"/>
    <w:rsid w:val="0047540E"/>
    <w:rsid w:val="00475562"/>
    <w:rsid w:val="00476AE9"/>
    <w:rsid w:val="00477B3D"/>
    <w:rsid w:val="004807D8"/>
    <w:rsid w:val="00480D07"/>
    <w:rsid w:val="00480F34"/>
    <w:rsid w:val="00481619"/>
    <w:rsid w:val="00481901"/>
    <w:rsid w:val="00482416"/>
    <w:rsid w:val="004827F4"/>
    <w:rsid w:val="00482BF6"/>
    <w:rsid w:val="004834DF"/>
    <w:rsid w:val="00483B36"/>
    <w:rsid w:val="00483FAB"/>
    <w:rsid w:val="00485287"/>
    <w:rsid w:val="00485D6B"/>
    <w:rsid w:val="004865F3"/>
    <w:rsid w:val="00486D4B"/>
    <w:rsid w:val="00486D96"/>
    <w:rsid w:val="00487264"/>
    <w:rsid w:val="004873A1"/>
    <w:rsid w:val="00490251"/>
    <w:rsid w:val="00490937"/>
    <w:rsid w:val="00490AFF"/>
    <w:rsid w:val="00490BFA"/>
    <w:rsid w:val="00490C4D"/>
    <w:rsid w:val="00491461"/>
    <w:rsid w:val="00491F88"/>
    <w:rsid w:val="00492CDE"/>
    <w:rsid w:val="00492E20"/>
    <w:rsid w:val="004934E4"/>
    <w:rsid w:val="0049438B"/>
    <w:rsid w:val="00494843"/>
    <w:rsid w:val="004959D9"/>
    <w:rsid w:val="0049718B"/>
    <w:rsid w:val="00497541"/>
    <w:rsid w:val="0049766B"/>
    <w:rsid w:val="004976E3"/>
    <w:rsid w:val="00497FDA"/>
    <w:rsid w:val="004A009F"/>
    <w:rsid w:val="004A0B6C"/>
    <w:rsid w:val="004A0E90"/>
    <w:rsid w:val="004A0FD3"/>
    <w:rsid w:val="004A136A"/>
    <w:rsid w:val="004A165E"/>
    <w:rsid w:val="004A2227"/>
    <w:rsid w:val="004A233E"/>
    <w:rsid w:val="004A2AA3"/>
    <w:rsid w:val="004A2D42"/>
    <w:rsid w:val="004A2E30"/>
    <w:rsid w:val="004A33B2"/>
    <w:rsid w:val="004A3E59"/>
    <w:rsid w:val="004A4A3E"/>
    <w:rsid w:val="004A5593"/>
    <w:rsid w:val="004A568D"/>
    <w:rsid w:val="004A5952"/>
    <w:rsid w:val="004A7EDB"/>
    <w:rsid w:val="004B0C44"/>
    <w:rsid w:val="004B1148"/>
    <w:rsid w:val="004B11FE"/>
    <w:rsid w:val="004B12DE"/>
    <w:rsid w:val="004B1D9C"/>
    <w:rsid w:val="004B26D9"/>
    <w:rsid w:val="004B3443"/>
    <w:rsid w:val="004B3A82"/>
    <w:rsid w:val="004B3C09"/>
    <w:rsid w:val="004B4E6B"/>
    <w:rsid w:val="004B4EE1"/>
    <w:rsid w:val="004B4F32"/>
    <w:rsid w:val="004B4FDB"/>
    <w:rsid w:val="004B5037"/>
    <w:rsid w:val="004B50AA"/>
    <w:rsid w:val="004B5EEF"/>
    <w:rsid w:val="004B6D10"/>
    <w:rsid w:val="004B6EAA"/>
    <w:rsid w:val="004C0229"/>
    <w:rsid w:val="004C0BB6"/>
    <w:rsid w:val="004C0DCB"/>
    <w:rsid w:val="004C177D"/>
    <w:rsid w:val="004C19EB"/>
    <w:rsid w:val="004C1C50"/>
    <w:rsid w:val="004C2053"/>
    <w:rsid w:val="004C2854"/>
    <w:rsid w:val="004C2FAF"/>
    <w:rsid w:val="004C33E2"/>
    <w:rsid w:val="004C3C15"/>
    <w:rsid w:val="004C3D39"/>
    <w:rsid w:val="004C443A"/>
    <w:rsid w:val="004C47E2"/>
    <w:rsid w:val="004C4958"/>
    <w:rsid w:val="004C579E"/>
    <w:rsid w:val="004C5E89"/>
    <w:rsid w:val="004C6E80"/>
    <w:rsid w:val="004C7863"/>
    <w:rsid w:val="004D0278"/>
    <w:rsid w:val="004D0CA6"/>
    <w:rsid w:val="004D137A"/>
    <w:rsid w:val="004D1982"/>
    <w:rsid w:val="004D2103"/>
    <w:rsid w:val="004D277F"/>
    <w:rsid w:val="004D3873"/>
    <w:rsid w:val="004D427E"/>
    <w:rsid w:val="004D55A9"/>
    <w:rsid w:val="004D592F"/>
    <w:rsid w:val="004D5A8F"/>
    <w:rsid w:val="004D5ADC"/>
    <w:rsid w:val="004D5E72"/>
    <w:rsid w:val="004D5EAC"/>
    <w:rsid w:val="004D6C3B"/>
    <w:rsid w:val="004D7BE1"/>
    <w:rsid w:val="004D7C36"/>
    <w:rsid w:val="004E0611"/>
    <w:rsid w:val="004E18D6"/>
    <w:rsid w:val="004E21BB"/>
    <w:rsid w:val="004E2416"/>
    <w:rsid w:val="004E2739"/>
    <w:rsid w:val="004E3196"/>
    <w:rsid w:val="004E3425"/>
    <w:rsid w:val="004E3775"/>
    <w:rsid w:val="004E3B5A"/>
    <w:rsid w:val="004E4C04"/>
    <w:rsid w:val="004E54EE"/>
    <w:rsid w:val="004E5699"/>
    <w:rsid w:val="004E6237"/>
    <w:rsid w:val="004E6BFD"/>
    <w:rsid w:val="004E7811"/>
    <w:rsid w:val="004E7DAE"/>
    <w:rsid w:val="004F04F1"/>
    <w:rsid w:val="004F0B2E"/>
    <w:rsid w:val="004F0C5D"/>
    <w:rsid w:val="004F101C"/>
    <w:rsid w:val="004F1A13"/>
    <w:rsid w:val="004F2F00"/>
    <w:rsid w:val="004F4D2C"/>
    <w:rsid w:val="004F4F26"/>
    <w:rsid w:val="004F5258"/>
    <w:rsid w:val="004F5453"/>
    <w:rsid w:val="004F58D9"/>
    <w:rsid w:val="004F6670"/>
    <w:rsid w:val="004F703E"/>
    <w:rsid w:val="004F7058"/>
    <w:rsid w:val="004F763C"/>
    <w:rsid w:val="004F794F"/>
    <w:rsid w:val="004F79D9"/>
    <w:rsid w:val="00500BD4"/>
    <w:rsid w:val="00500FF2"/>
    <w:rsid w:val="005011DC"/>
    <w:rsid w:val="00501CB9"/>
    <w:rsid w:val="00502863"/>
    <w:rsid w:val="00503681"/>
    <w:rsid w:val="00503D5A"/>
    <w:rsid w:val="005042B2"/>
    <w:rsid w:val="0050434F"/>
    <w:rsid w:val="005044B3"/>
    <w:rsid w:val="0050461E"/>
    <w:rsid w:val="00504E00"/>
    <w:rsid w:val="00504E68"/>
    <w:rsid w:val="005051EB"/>
    <w:rsid w:val="00506005"/>
    <w:rsid w:val="00506112"/>
    <w:rsid w:val="00506956"/>
    <w:rsid w:val="00507260"/>
    <w:rsid w:val="005079A6"/>
    <w:rsid w:val="00507EBA"/>
    <w:rsid w:val="005100A9"/>
    <w:rsid w:val="00510703"/>
    <w:rsid w:val="005116A0"/>
    <w:rsid w:val="0051177A"/>
    <w:rsid w:val="00511AED"/>
    <w:rsid w:val="00511EFC"/>
    <w:rsid w:val="0051200C"/>
    <w:rsid w:val="00512925"/>
    <w:rsid w:val="00512BE2"/>
    <w:rsid w:val="00512C62"/>
    <w:rsid w:val="00512FCE"/>
    <w:rsid w:val="00513497"/>
    <w:rsid w:val="00513C89"/>
    <w:rsid w:val="00514039"/>
    <w:rsid w:val="00514287"/>
    <w:rsid w:val="00514427"/>
    <w:rsid w:val="00514602"/>
    <w:rsid w:val="00515B4C"/>
    <w:rsid w:val="00515F0C"/>
    <w:rsid w:val="00515F61"/>
    <w:rsid w:val="00516FFF"/>
    <w:rsid w:val="0052027B"/>
    <w:rsid w:val="0052056D"/>
    <w:rsid w:val="00521188"/>
    <w:rsid w:val="00521A07"/>
    <w:rsid w:val="00521BEF"/>
    <w:rsid w:val="00521D94"/>
    <w:rsid w:val="00521DC8"/>
    <w:rsid w:val="0052283E"/>
    <w:rsid w:val="00522CA9"/>
    <w:rsid w:val="00522E57"/>
    <w:rsid w:val="00523A11"/>
    <w:rsid w:val="00525605"/>
    <w:rsid w:val="00525F91"/>
    <w:rsid w:val="00526159"/>
    <w:rsid w:val="005268E1"/>
    <w:rsid w:val="005273C9"/>
    <w:rsid w:val="0052759A"/>
    <w:rsid w:val="0053086A"/>
    <w:rsid w:val="005314DB"/>
    <w:rsid w:val="0053304A"/>
    <w:rsid w:val="00533604"/>
    <w:rsid w:val="00534151"/>
    <w:rsid w:val="00534950"/>
    <w:rsid w:val="00534D76"/>
    <w:rsid w:val="005356BD"/>
    <w:rsid w:val="00535728"/>
    <w:rsid w:val="00535819"/>
    <w:rsid w:val="00535D93"/>
    <w:rsid w:val="00535F28"/>
    <w:rsid w:val="00536EEF"/>
    <w:rsid w:val="00537040"/>
    <w:rsid w:val="005371E5"/>
    <w:rsid w:val="00537BE6"/>
    <w:rsid w:val="00537F43"/>
    <w:rsid w:val="005405F4"/>
    <w:rsid w:val="00540809"/>
    <w:rsid w:val="00540E93"/>
    <w:rsid w:val="00540FD7"/>
    <w:rsid w:val="0054137C"/>
    <w:rsid w:val="005413F3"/>
    <w:rsid w:val="005415ED"/>
    <w:rsid w:val="00541FF0"/>
    <w:rsid w:val="005426DE"/>
    <w:rsid w:val="00543560"/>
    <w:rsid w:val="00543BBF"/>
    <w:rsid w:val="00543E15"/>
    <w:rsid w:val="00544ED6"/>
    <w:rsid w:val="00544F61"/>
    <w:rsid w:val="00546B36"/>
    <w:rsid w:val="00547056"/>
    <w:rsid w:val="0054781D"/>
    <w:rsid w:val="00550312"/>
    <w:rsid w:val="005505B5"/>
    <w:rsid w:val="0055100C"/>
    <w:rsid w:val="005528E3"/>
    <w:rsid w:val="00553C88"/>
    <w:rsid w:val="00556588"/>
    <w:rsid w:val="00556C6E"/>
    <w:rsid w:val="00560C4E"/>
    <w:rsid w:val="00560D53"/>
    <w:rsid w:val="00562579"/>
    <w:rsid w:val="00562735"/>
    <w:rsid w:val="00563300"/>
    <w:rsid w:val="005634D6"/>
    <w:rsid w:val="0056413B"/>
    <w:rsid w:val="00564303"/>
    <w:rsid w:val="00564CB7"/>
    <w:rsid w:val="00564DE5"/>
    <w:rsid w:val="0056601B"/>
    <w:rsid w:val="005660E9"/>
    <w:rsid w:val="00566FAE"/>
    <w:rsid w:val="00567EE3"/>
    <w:rsid w:val="00570899"/>
    <w:rsid w:val="0057096F"/>
    <w:rsid w:val="00570EC7"/>
    <w:rsid w:val="005715BE"/>
    <w:rsid w:val="00571A09"/>
    <w:rsid w:val="0057303B"/>
    <w:rsid w:val="00573325"/>
    <w:rsid w:val="00573330"/>
    <w:rsid w:val="00573ED3"/>
    <w:rsid w:val="005748E9"/>
    <w:rsid w:val="00574BA4"/>
    <w:rsid w:val="00574BB9"/>
    <w:rsid w:val="00574FFE"/>
    <w:rsid w:val="00575C48"/>
    <w:rsid w:val="0057678D"/>
    <w:rsid w:val="00576993"/>
    <w:rsid w:val="00576A8A"/>
    <w:rsid w:val="00577869"/>
    <w:rsid w:val="00577E7F"/>
    <w:rsid w:val="005804C0"/>
    <w:rsid w:val="00580917"/>
    <w:rsid w:val="005809F3"/>
    <w:rsid w:val="00580BCD"/>
    <w:rsid w:val="005814B6"/>
    <w:rsid w:val="00582173"/>
    <w:rsid w:val="005829A2"/>
    <w:rsid w:val="0058380A"/>
    <w:rsid w:val="0058490E"/>
    <w:rsid w:val="005849A4"/>
    <w:rsid w:val="00584ABB"/>
    <w:rsid w:val="00584E64"/>
    <w:rsid w:val="00585EA2"/>
    <w:rsid w:val="00585EFF"/>
    <w:rsid w:val="00586AE6"/>
    <w:rsid w:val="0059014D"/>
    <w:rsid w:val="0059051C"/>
    <w:rsid w:val="00590B4A"/>
    <w:rsid w:val="005913A7"/>
    <w:rsid w:val="005920EB"/>
    <w:rsid w:val="005924BF"/>
    <w:rsid w:val="0059285A"/>
    <w:rsid w:val="00592B07"/>
    <w:rsid w:val="00592B3C"/>
    <w:rsid w:val="00592E30"/>
    <w:rsid w:val="00592F8F"/>
    <w:rsid w:val="005932DE"/>
    <w:rsid w:val="0059330F"/>
    <w:rsid w:val="005933A0"/>
    <w:rsid w:val="00593A37"/>
    <w:rsid w:val="00594301"/>
    <w:rsid w:val="00594458"/>
    <w:rsid w:val="00594713"/>
    <w:rsid w:val="00594900"/>
    <w:rsid w:val="00594A93"/>
    <w:rsid w:val="005960B8"/>
    <w:rsid w:val="0059738A"/>
    <w:rsid w:val="00597636"/>
    <w:rsid w:val="00597733"/>
    <w:rsid w:val="0059791F"/>
    <w:rsid w:val="005A0121"/>
    <w:rsid w:val="005A02E5"/>
    <w:rsid w:val="005A1267"/>
    <w:rsid w:val="005A1BF8"/>
    <w:rsid w:val="005A1F9B"/>
    <w:rsid w:val="005A240D"/>
    <w:rsid w:val="005A30D2"/>
    <w:rsid w:val="005A4C9D"/>
    <w:rsid w:val="005A5968"/>
    <w:rsid w:val="005A5CBD"/>
    <w:rsid w:val="005A6C56"/>
    <w:rsid w:val="005A71E2"/>
    <w:rsid w:val="005A7725"/>
    <w:rsid w:val="005A79FE"/>
    <w:rsid w:val="005B0AA6"/>
    <w:rsid w:val="005B0BB9"/>
    <w:rsid w:val="005B0DEC"/>
    <w:rsid w:val="005B0E92"/>
    <w:rsid w:val="005B0F3E"/>
    <w:rsid w:val="005B18ED"/>
    <w:rsid w:val="005B296C"/>
    <w:rsid w:val="005B2F4A"/>
    <w:rsid w:val="005B49FF"/>
    <w:rsid w:val="005B5048"/>
    <w:rsid w:val="005B54DA"/>
    <w:rsid w:val="005B56A3"/>
    <w:rsid w:val="005B56FA"/>
    <w:rsid w:val="005B5A0E"/>
    <w:rsid w:val="005B648F"/>
    <w:rsid w:val="005B6950"/>
    <w:rsid w:val="005B6EC7"/>
    <w:rsid w:val="005B7563"/>
    <w:rsid w:val="005B7989"/>
    <w:rsid w:val="005B7D14"/>
    <w:rsid w:val="005C1340"/>
    <w:rsid w:val="005C1DCF"/>
    <w:rsid w:val="005C1FA1"/>
    <w:rsid w:val="005C22EB"/>
    <w:rsid w:val="005C2A8C"/>
    <w:rsid w:val="005C345B"/>
    <w:rsid w:val="005C37D8"/>
    <w:rsid w:val="005C5567"/>
    <w:rsid w:val="005C5880"/>
    <w:rsid w:val="005C5E1B"/>
    <w:rsid w:val="005C5EA0"/>
    <w:rsid w:val="005C738F"/>
    <w:rsid w:val="005C7AF2"/>
    <w:rsid w:val="005C7D08"/>
    <w:rsid w:val="005D0800"/>
    <w:rsid w:val="005D0F62"/>
    <w:rsid w:val="005D1721"/>
    <w:rsid w:val="005D1858"/>
    <w:rsid w:val="005D1CD5"/>
    <w:rsid w:val="005D21D2"/>
    <w:rsid w:val="005D2A41"/>
    <w:rsid w:val="005D2E80"/>
    <w:rsid w:val="005D356A"/>
    <w:rsid w:val="005D3F52"/>
    <w:rsid w:val="005D4BA1"/>
    <w:rsid w:val="005D590C"/>
    <w:rsid w:val="005D5F2C"/>
    <w:rsid w:val="005D6E24"/>
    <w:rsid w:val="005D7991"/>
    <w:rsid w:val="005D7DD3"/>
    <w:rsid w:val="005E00FA"/>
    <w:rsid w:val="005E08BC"/>
    <w:rsid w:val="005E0F79"/>
    <w:rsid w:val="005E168D"/>
    <w:rsid w:val="005E22DD"/>
    <w:rsid w:val="005E2535"/>
    <w:rsid w:val="005E2EB5"/>
    <w:rsid w:val="005E3813"/>
    <w:rsid w:val="005E3B36"/>
    <w:rsid w:val="005E4604"/>
    <w:rsid w:val="005E4AEB"/>
    <w:rsid w:val="005E5000"/>
    <w:rsid w:val="005E6123"/>
    <w:rsid w:val="005F0C15"/>
    <w:rsid w:val="005F0C9A"/>
    <w:rsid w:val="005F0E3D"/>
    <w:rsid w:val="005F1FDE"/>
    <w:rsid w:val="005F25F9"/>
    <w:rsid w:val="005F29C4"/>
    <w:rsid w:val="005F334B"/>
    <w:rsid w:val="005F38D1"/>
    <w:rsid w:val="005F3A63"/>
    <w:rsid w:val="005F3FC9"/>
    <w:rsid w:val="005F4283"/>
    <w:rsid w:val="005F51AD"/>
    <w:rsid w:val="005F5890"/>
    <w:rsid w:val="005F5C69"/>
    <w:rsid w:val="005F5FC5"/>
    <w:rsid w:val="005F6B59"/>
    <w:rsid w:val="005F7E68"/>
    <w:rsid w:val="00600CAD"/>
    <w:rsid w:val="00600F26"/>
    <w:rsid w:val="00601332"/>
    <w:rsid w:val="00601B87"/>
    <w:rsid w:val="00601F56"/>
    <w:rsid w:val="00602369"/>
    <w:rsid w:val="006024EA"/>
    <w:rsid w:val="00602601"/>
    <w:rsid w:val="00602A47"/>
    <w:rsid w:val="00603148"/>
    <w:rsid w:val="0060328E"/>
    <w:rsid w:val="006034FB"/>
    <w:rsid w:val="006037CD"/>
    <w:rsid w:val="00603B93"/>
    <w:rsid w:val="00604BE3"/>
    <w:rsid w:val="00604D98"/>
    <w:rsid w:val="00604DD5"/>
    <w:rsid w:val="0060536C"/>
    <w:rsid w:val="00605BD4"/>
    <w:rsid w:val="00606456"/>
    <w:rsid w:val="00606B03"/>
    <w:rsid w:val="00606C8C"/>
    <w:rsid w:val="00607041"/>
    <w:rsid w:val="00607C71"/>
    <w:rsid w:val="00607CCE"/>
    <w:rsid w:val="006112D1"/>
    <w:rsid w:val="006113C8"/>
    <w:rsid w:val="00611A51"/>
    <w:rsid w:val="00612C8E"/>
    <w:rsid w:val="00612E7E"/>
    <w:rsid w:val="00612FAC"/>
    <w:rsid w:val="00613208"/>
    <w:rsid w:val="00613FBB"/>
    <w:rsid w:val="00614B48"/>
    <w:rsid w:val="00615AE5"/>
    <w:rsid w:val="00615F2E"/>
    <w:rsid w:val="006169BF"/>
    <w:rsid w:val="00616A82"/>
    <w:rsid w:val="0061754A"/>
    <w:rsid w:val="006177D7"/>
    <w:rsid w:val="00617C0F"/>
    <w:rsid w:val="0062013C"/>
    <w:rsid w:val="00620D08"/>
    <w:rsid w:val="00621211"/>
    <w:rsid w:val="0062173C"/>
    <w:rsid w:val="006219E9"/>
    <w:rsid w:val="00621A97"/>
    <w:rsid w:val="00623615"/>
    <w:rsid w:val="00623674"/>
    <w:rsid w:val="006237CA"/>
    <w:rsid w:val="0062389B"/>
    <w:rsid w:val="0062398B"/>
    <w:rsid w:val="00623A8A"/>
    <w:rsid w:val="00623BA0"/>
    <w:rsid w:val="00623CCC"/>
    <w:rsid w:val="00623FB7"/>
    <w:rsid w:val="0062402E"/>
    <w:rsid w:val="0062517E"/>
    <w:rsid w:val="00625F0D"/>
    <w:rsid w:val="00625FFA"/>
    <w:rsid w:val="00626AB7"/>
    <w:rsid w:val="006275F6"/>
    <w:rsid w:val="006278F1"/>
    <w:rsid w:val="0062798D"/>
    <w:rsid w:val="00627C23"/>
    <w:rsid w:val="006300C2"/>
    <w:rsid w:val="006302B3"/>
    <w:rsid w:val="00630D30"/>
    <w:rsid w:val="006325B9"/>
    <w:rsid w:val="006329E0"/>
    <w:rsid w:val="00632CEF"/>
    <w:rsid w:val="006351A2"/>
    <w:rsid w:val="006352C9"/>
    <w:rsid w:val="006353D8"/>
    <w:rsid w:val="0063623C"/>
    <w:rsid w:val="00636F08"/>
    <w:rsid w:val="0063744D"/>
    <w:rsid w:val="006374CC"/>
    <w:rsid w:val="00637B64"/>
    <w:rsid w:val="00637C92"/>
    <w:rsid w:val="00637EDD"/>
    <w:rsid w:val="0064115D"/>
    <w:rsid w:val="00641612"/>
    <w:rsid w:val="00641E19"/>
    <w:rsid w:val="006423C0"/>
    <w:rsid w:val="006425FB"/>
    <w:rsid w:val="00642885"/>
    <w:rsid w:val="00643008"/>
    <w:rsid w:val="0064330B"/>
    <w:rsid w:val="006449F6"/>
    <w:rsid w:val="00645291"/>
    <w:rsid w:val="00645737"/>
    <w:rsid w:val="006458F4"/>
    <w:rsid w:val="0064634D"/>
    <w:rsid w:val="00646D00"/>
    <w:rsid w:val="006473DD"/>
    <w:rsid w:val="00647E8D"/>
    <w:rsid w:val="0065003A"/>
    <w:rsid w:val="00650F44"/>
    <w:rsid w:val="006510A8"/>
    <w:rsid w:val="00651D5E"/>
    <w:rsid w:val="006528BA"/>
    <w:rsid w:val="00652E6D"/>
    <w:rsid w:val="006530C8"/>
    <w:rsid w:val="006533CA"/>
    <w:rsid w:val="00654C36"/>
    <w:rsid w:val="00654E6F"/>
    <w:rsid w:val="006557D2"/>
    <w:rsid w:val="00655AF2"/>
    <w:rsid w:val="00655B39"/>
    <w:rsid w:val="00655B9A"/>
    <w:rsid w:val="00655D80"/>
    <w:rsid w:val="00655E56"/>
    <w:rsid w:val="00655F26"/>
    <w:rsid w:val="00656091"/>
    <w:rsid w:val="00656A48"/>
    <w:rsid w:val="00657EAC"/>
    <w:rsid w:val="00657F4A"/>
    <w:rsid w:val="00660982"/>
    <w:rsid w:val="00660DC8"/>
    <w:rsid w:val="00661A79"/>
    <w:rsid w:val="00661E4F"/>
    <w:rsid w:val="00662239"/>
    <w:rsid w:val="00662321"/>
    <w:rsid w:val="00662785"/>
    <w:rsid w:val="00662FCB"/>
    <w:rsid w:val="00663014"/>
    <w:rsid w:val="006630F3"/>
    <w:rsid w:val="00663A8B"/>
    <w:rsid w:val="00663E81"/>
    <w:rsid w:val="006644C1"/>
    <w:rsid w:val="006647FD"/>
    <w:rsid w:val="00664DCC"/>
    <w:rsid w:val="00665803"/>
    <w:rsid w:val="00666BB8"/>
    <w:rsid w:val="00666C88"/>
    <w:rsid w:val="00667421"/>
    <w:rsid w:val="00667DC7"/>
    <w:rsid w:val="006704AD"/>
    <w:rsid w:val="00671D2E"/>
    <w:rsid w:val="006726BA"/>
    <w:rsid w:val="00672F3F"/>
    <w:rsid w:val="00673E1E"/>
    <w:rsid w:val="00676645"/>
    <w:rsid w:val="00676ACE"/>
    <w:rsid w:val="006770D9"/>
    <w:rsid w:val="00677D05"/>
    <w:rsid w:val="006811BA"/>
    <w:rsid w:val="00681886"/>
    <w:rsid w:val="00681AD1"/>
    <w:rsid w:val="00681B3E"/>
    <w:rsid w:val="00682287"/>
    <w:rsid w:val="00682488"/>
    <w:rsid w:val="00682997"/>
    <w:rsid w:val="00682BC6"/>
    <w:rsid w:val="00682D14"/>
    <w:rsid w:val="006832CE"/>
    <w:rsid w:val="00684006"/>
    <w:rsid w:val="006840B6"/>
    <w:rsid w:val="006844C9"/>
    <w:rsid w:val="006845A7"/>
    <w:rsid w:val="006846C5"/>
    <w:rsid w:val="00684810"/>
    <w:rsid w:val="0068551B"/>
    <w:rsid w:val="006859B7"/>
    <w:rsid w:val="00686B1F"/>
    <w:rsid w:val="00686CB0"/>
    <w:rsid w:val="00686CE5"/>
    <w:rsid w:val="00690309"/>
    <w:rsid w:val="00691038"/>
    <w:rsid w:val="00691E09"/>
    <w:rsid w:val="00691F98"/>
    <w:rsid w:val="006926E2"/>
    <w:rsid w:val="0069325B"/>
    <w:rsid w:val="0069410F"/>
    <w:rsid w:val="0069429D"/>
    <w:rsid w:val="006947D8"/>
    <w:rsid w:val="00694A82"/>
    <w:rsid w:val="00694E59"/>
    <w:rsid w:val="00694F4A"/>
    <w:rsid w:val="006953FF"/>
    <w:rsid w:val="00695E9B"/>
    <w:rsid w:val="00696BA5"/>
    <w:rsid w:val="00696F86"/>
    <w:rsid w:val="00697A33"/>
    <w:rsid w:val="006A0479"/>
    <w:rsid w:val="006A048B"/>
    <w:rsid w:val="006A0625"/>
    <w:rsid w:val="006A0CC4"/>
    <w:rsid w:val="006A20C1"/>
    <w:rsid w:val="006A243E"/>
    <w:rsid w:val="006A2B9E"/>
    <w:rsid w:val="006A3D3B"/>
    <w:rsid w:val="006A3FB2"/>
    <w:rsid w:val="006A406F"/>
    <w:rsid w:val="006A558F"/>
    <w:rsid w:val="006A55BF"/>
    <w:rsid w:val="006A575F"/>
    <w:rsid w:val="006A5D54"/>
    <w:rsid w:val="006A6676"/>
    <w:rsid w:val="006A6883"/>
    <w:rsid w:val="006B04F2"/>
    <w:rsid w:val="006B0C10"/>
    <w:rsid w:val="006B0C1A"/>
    <w:rsid w:val="006B1F88"/>
    <w:rsid w:val="006B2401"/>
    <w:rsid w:val="006B247E"/>
    <w:rsid w:val="006B2E7A"/>
    <w:rsid w:val="006B308B"/>
    <w:rsid w:val="006B3A03"/>
    <w:rsid w:val="006B44BA"/>
    <w:rsid w:val="006B464E"/>
    <w:rsid w:val="006B4792"/>
    <w:rsid w:val="006B4811"/>
    <w:rsid w:val="006B5A13"/>
    <w:rsid w:val="006B5EDF"/>
    <w:rsid w:val="006B67EB"/>
    <w:rsid w:val="006B73AD"/>
    <w:rsid w:val="006B753C"/>
    <w:rsid w:val="006B7A72"/>
    <w:rsid w:val="006B7D12"/>
    <w:rsid w:val="006C0169"/>
    <w:rsid w:val="006C0675"/>
    <w:rsid w:val="006C0D62"/>
    <w:rsid w:val="006C145D"/>
    <w:rsid w:val="006C16EC"/>
    <w:rsid w:val="006C2306"/>
    <w:rsid w:val="006C23B7"/>
    <w:rsid w:val="006C3204"/>
    <w:rsid w:val="006C4E3E"/>
    <w:rsid w:val="006C510B"/>
    <w:rsid w:val="006C567C"/>
    <w:rsid w:val="006C585A"/>
    <w:rsid w:val="006C5CF9"/>
    <w:rsid w:val="006C603C"/>
    <w:rsid w:val="006C6278"/>
    <w:rsid w:val="006C6CD5"/>
    <w:rsid w:val="006C7340"/>
    <w:rsid w:val="006C7570"/>
    <w:rsid w:val="006C7B25"/>
    <w:rsid w:val="006C7E94"/>
    <w:rsid w:val="006D0694"/>
    <w:rsid w:val="006D0955"/>
    <w:rsid w:val="006D100D"/>
    <w:rsid w:val="006D2CC0"/>
    <w:rsid w:val="006D3C8C"/>
    <w:rsid w:val="006D4AB8"/>
    <w:rsid w:val="006D4BA6"/>
    <w:rsid w:val="006D4E5E"/>
    <w:rsid w:val="006D7927"/>
    <w:rsid w:val="006E071B"/>
    <w:rsid w:val="006E0725"/>
    <w:rsid w:val="006E0CA9"/>
    <w:rsid w:val="006E19A8"/>
    <w:rsid w:val="006E2E0B"/>
    <w:rsid w:val="006E4391"/>
    <w:rsid w:val="006E4953"/>
    <w:rsid w:val="006E4F8A"/>
    <w:rsid w:val="006E5099"/>
    <w:rsid w:val="006E51B4"/>
    <w:rsid w:val="006E5740"/>
    <w:rsid w:val="006E5F3E"/>
    <w:rsid w:val="006E63BC"/>
    <w:rsid w:val="006E6B64"/>
    <w:rsid w:val="006E6D49"/>
    <w:rsid w:val="006E74D5"/>
    <w:rsid w:val="006E7D5D"/>
    <w:rsid w:val="006F0417"/>
    <w:rsid w:val="006F0436"/>
    <w:rsid w:val="006F0C37"/>
    <w:rsid w:val="006F0CE2"/>
    <w:rsid w:val="006F1826"/>
    <w:rsid w:val="006F1A65"/>
    <w:rsid w:val="006F22BF"/>
    <w:rsid w:val="006F2859"/>
    <w:rsid w:val="006F2C84"/>
    <w:rsid w:val="006F2CAA"/>
    <w:rsid w:val="006F2EF4"/>
    <w:rsid w:val="006F3235"/>
    <w:rsid w:val="006F350E"/>
    <w:rsid w:val="006F3E72"/>
    <w:rsid w:val="006F43EB"/>
    <w:rsid w:val="006F489E"/>
    <w:rsid w:val="006F4B14"/>
    <w:rsid w:val="006F4CB7"/>
    <w:rsid w:val="006F50FD"/>
    <w:rsid w:val="006F5822"/>
    <w:rsid w:val="006F5BAA"/>
    <w:rsid w:val="006F5DFC"/>
    <w:rsid w:val="006F5EC3"/>
    <w:rsid w:val="006F61B7"/>
    <w:rsid w:val="006F638D"/>
    <w:rsid w:val="006F661B"/>
    <w:rsid w:val="006F6666"/>
    <w:rsid w:val="006F7559"/>
    <w:rsid w:val="00700B63"/>
    <w:rsid w:val="00701119"/>
    <w:rsid w:val="00701BFB"/>
    <w:rsid w:val="00703A21"/>
    <w:rsid w:val="00703ABA"/>
    <w:rsid w:val="00703B85"/>
    <w:rsid w:val="00703CD6"/>
    <w:rsid w:val="00704332"/>
    <w:rsid w:val="00704479"/>
    <w:rsid w:val="00705185"/>
    <w:rsid w:val="0070596A"/>
    <w:rsid w:val="00705D40"/>
    <w:rsid w:val="007062B7"/>
    <w:rsid w:val="00706801"/>
    <w:rsid w:val="00706CE4"/>
    <w:rsid w:val="007103AF"/>
    <w:rsid w:val="00710FC5"/>
    <w:rsid w:val="00711213"/>
    <w:rsid w:val="00712E27"/>
    <w:rsid w:val="00713AFC"/>
    <w:rsid w:val="0071421E"/>
    <w:rsid w:val="00714D50"/>
    <w:rsid w:val="00715147"/>
    <w:rsid w:val="007154EA"/>
    <w:rsid w:val="0071641D"/>
    <w:rsid w:val="00716EED"/>
    <w:rsid w:val="0071713B"/>
    <w:rsid w:val="007175F8"/>
    <w:rsid w:val="0072097A"/>
    <w:rsid w:val="0072135C"/>
    <w:rsid w:val="0072180A"/>
    <w:rsid w:val="007223AD"/>
    <w:rsid w:val="00722576"/>
    <w:rsid w:val="00722E38"/>
    <w:rsid w:val="00723988"/>
    <w:rsid w:val="0072438D"/>
    <w:rsid w:val="00724E69"/>
    <w:rsid w:val="00725B9F"/>
    <w:rsid w:val="00725D07"/>
    <w:rsid w:val="007302A1"/>
    <w:rsid w:val="0073135F"/>
    <w:rsid w:val="00731E16"/>
    <w:rsid w:val="0073271B"/>
    <w:rsid w:val="00732AAF"/>
    <w:rsid w:val="00732E8C"/>
    <w:rsid w:val="00733944"/>
    <w:rsid w:val="00733E3D"/>
    <w:rsid w:val="00734F96"/>
    <w:rsid w:val="00735FD1"/>
    <w:rsid w:val="00736676"/>
    <w:rsid w:val="00736AF7"/>
    <w:rsid w:val="00737CB2"/>
    <w:rsid w:val="007405F5"/>
    <w:rsid w:val="00740646"/>
    <w:rsid w:val="0074096F"/>
    <w:rsid w:val="007413D0"/>
    <w:rsid w:val="00741754"/>
    <w:rsid w:val="00741E1C"/>
    <w:rsid w:val="00742444"/>
    <w:rsid w:val="00742BCC"/>
    <w:rsid w:val="00742EAD"/>
    <w:rsid w:val="00744337"/>
    <w:rsid w:val="007458FB"/>
    <w:rsid w:val="0074681A"/>
    <w:rsid w:val="0074691E"/>
    <w:rsid w:val="00746FD6"/>
    <w:rsid w:val="0074751E"/>
    <w:rsid w:val="00747EC2"/>
    <w:rsid w:val="00750124"/>
    <w:rsid w:val="0075024B"/>
    <w:rsid w:val="00750445"/>
    <w:rsid w:val="007507DE"/>
    <w:rsid w:val="007524B8"/>
    <w:rsid w:val="007524C0"/>
    <w:rsid w:val="00753AE1"/>
    <w:rsid w:val="0075486C"/>
    <w:rsid w:val="00755AEC"/>
    <w:rsid w:val="00755DFA"/>
    <w:rsid w:val="007568BA"/>
    <w:rsid w:val="00756AA2"/>
    <w:rsid w:val="00756BA2"/>
    <w:rsid w:val="007608C6"/>
    <w:rsid w:val="00760946"/>
    <w:rsid w:val="00760D31"/>
    <w:rsid w:val="00761B2A"/>
    <w:rsid w:val="00761DBA"/>
    <w:rsid w:val="00761E8A"/>
    <w:rsid w:val="0076257D"/>
    <w:rsid w:val="00763282"/>
    <w:rsid w:val="00763403"/>
    <w:rsid w:val="007639FB"/>
    <w:rsid w:val="00763A30"/>
    <w:rsid w:val="00764285"/>
    <w:rsid w:val="00764557"/>
    <w:rsid w:val="00764982"/>
    <w:rsid w:val="00765BD0"/>
    <w:rsid w:val="00765C51"/>
    <w:rsid w:val="007660BF"/>
    <w:rsid w:val="00770211"/>
    <w:rsid w:val="007714CD"/>
    <w:rsid w:val="00771F4E"/>
    <w:rsid w:val="00772E10"/>
    <w:rsid w:val="007731EF"/>
    <w:rsid w:val="0077325D"/>
    <w:rsid w:val="007732FC"/>
    <w:rsid w:val="007733B4"/>
    <w:rsid w:val="00773EB2"/>
    <w:rsid w:val="007751C2"/>
    <w:rsid w:val="0077616D"/>
    <w:rsid w:val="007762FE"/>
    <w:rsid w:val="00777245"/>
    <w:rsid w:val="0077725F"/>
    <w:rsid w:val="00781B53"/>
    <w:rsid w:val="00782380"/>
    <w:rsid w:val="00782470"/>
    <w:rsid w:val="007837B5"/>
    <w:rsid w:val="0078392E"/>
    <w:rsid w:val="00783E5F"/>
    <w:rsid w:val="00784128"/>
    <w:rsid w:val="007843E2"/>
    <w:rsid w:val="0078458B"/>
    <w:rsid w:val="00784826"/>
    <w:rsid w:val="00786158"/>
    <w:rsid w:val="00786ED9"/>
    <w:rsid w:val="00787041"/>
    <w:rsid w:val="0079040E"/>
    <w:rsid w:val="0079076E"/>
    <w:rsid w:val="00791890"/>
    <w:rsid w:val="00791C3D"/>
    <w:rsid w:val="0079215A"/>
    <w:rsid w:val="00792889"/>
    <w:rsid w:val="00792A10"/>
    <w:rsid w:val="007931E9"/>
    <w:rsid w:val="007940FF"/>
    <w:rsid w:val="007955E6"/>
    <w:rsid w:val="00795E0C"/>
    <w:rsid w:val="00796A55"/>
    <w:rsid w:val="00796E35"/>
    <w:rsid w:val="0079733E"/>
    <w:rsid w:val="007978B9"/>
    <w:rsid w:val="007A0939"/>
    <w:rsid w:val="007A0D73"/>
    <w:rsid w:val="007A10CD"/>
    <w:rsid w:val="007A15D6"/>
    <w:rsid w:val="007A18FB"/>
    <w:rsid w:val="007A1BD4"/>
    <w:rsid w:val="007A1C60"/>
    <w:rsid w:val="007A261B"/>
    <w:rsid w:val="007A553C"/>
    <w:rsid w:val="007A5EE5"/>
    <w:rsid w:val="007A6C06"/>
    <w:rsid w:val="007A762F"/>
    <w:rsid w:val="007B153C"/>
    <w:rsid w:val="007B17D2"/>
    <w:rsid w:val="007B1B45"/>
    <w:rsid w:val="007B289E"/>
    <w:rsid w:val="007B291B"/>
    <w:rsid w:val="007B31C0"/>
    <w:rsid w:val="007B3315"/>
    <w:rsid w:val="007B3328"/>
    <w:rsid w:val="007B3ADE"/>
    <w:rsid w:val="007B3BC4"/>
    <w:rsid w:val="007B409A"/>
    <w:rsid w:val="007B4942"/>
    <w:rsid w:val="007B4B67"/>
    <w:rsid w:val="007B58B9"/>
    <w:rsid w:val="007B5F93"/>
    <w:rsid w:val="007B6540"/>
    <w:rsid w:val="007B6BC5"/>
    <w:rsid w:val="007B6BF8"/>
    <w:rsid w:val="007B7088"/>
    <w:rsid w:val="007B766B"/>
    <w:rsid w:val="007C01E3"/>
    <w:rsid w:val="007C030B"/>
    <w:rsid w:val="007C0F35"/>
    <w:rsid w:val="007C11A0"/>
    <w:rsid w:val="007C1762"/>
    <w:rsid w:val="007C1962"/>
    <w:rsid w:val="007C21A0"/>
    <w:rsid w:val="007C2B57"/>
    <w:rsid w:val="007C3972"/>
    <w:rsid w:val="007C3B47"/>
    <w:rsid w:val="007C403E"/>
    <w:rsid w:val="007C479F"/>
    <w:rsid w:val="007C48F8"/>
    <w:rsid w:val="007C5651"/>
    <w:rsid w:val="007C5813"/>
    <w:rsid w:val="007C589A"/>
    <w:rsid w:val="007C6D41"/>
    <w:rsid w:val="007C7C55"/>
    <w:rsid w:val="007C7E76"/>
    <w:rsid w:val="007D1D28"/>
    <w:rsid w:val="007D2BFE"/>
    <w:rsid w:val="007D2D8E"/>
    <w:rsid w:val="007D30DD"/>
    <w:rsid w:val="007D3950"/>
    <w:rsid w:val="007D5674"/>
    <w:rsid w:val="007D6093"/>
    <w:rsid w:val="007D69EC"/>
    <w:rsid w:val="007E098E"/>
    <w:rsid w:val="007E0A15"/>
    <w:rsid w:val="007E1AFA"/>
    <w:rsid w:val="007E22F5"/>
    <w:rsid w:val="007E2C57"/>
    <w:rsid w:val="007E2E25"/>
    <w:rsid w:val="007E2E56"/>
    <w:rsid w:val="007E30E4"/>
    <w:rsid w:val="007E3D36"/>
    <w:rsid w:val="007E4ED9"/>
    <w:rsid w:val="007E5682"/>
    <w:rsid w:val="007E68FF"/>
    <w:rsid w:val="007E73EC"/>
    <w:rsid w:val="007E75D5"/>
    <w:rsid w:val="007E75ED"/>
    <w:rsid w:val="007E7A8F"/>
    <w:rsid w:val="007F0FDD"/>
    <w:rsid w:val="007F15E3"/>
    <w:rsid w:val="007F1884"/>
    <w:rsid w:val="007F2077"/>
    <w:rsid w:val="007F2255"/>
    <w:rsid w:val="007F2FC1"/>
    <w:rsid w:val="007F33AD"/>
    <w:rsid w:val="007F34F2"/>
    <w:rsid w:val="007F3587"/>
    <w:rsid w:val="007F3B68"/>
    <w:rsid w:val="007F3CB0"/>
    <w:rsid w:val="007F3FEF"/>
    <w:rsid w:val="007F4690"/>
    <w:rsid w:val="007F4809"/>
    <w:rsid w:val="007F48AE"/>
    <w:rsid w:val="007F4DFC"/>
    <w:rsid w:val="007F51A9"/>
    <w:rsid w:val="007F56A9"/>
    <w:rsid w:val="007F58DF"/>
    <w:rsid w:val="007F59FE"/>
    <w:rsid w:val="007F6A33"/>
    <w:rsid w:val="007F6EAC"/>
    <w:rsid w:val="007F79B5"/>
    <w:rsid w:val="007F7E7A"/>
    <w:rsid w:val="008005EE"/>
    <w:rsid w:val="00800B2B"/>
    <w:rsid w:val="0080155F"/>
    <w:rsid w:val="0080175F"/>
    <w:rsid w:val="00801CFA"/>
    <w:rsid w:val="00802C7E"/>
    <w:rsid w:val="00802E25"/>
    <w:rsid w:val="008031FD"/>
    <w:rsid w:val="0080339A"/>
    <w:rsid w:val="008036E2"/>
    <w:rsid w:val="00803835"/>
    <w:rsid w:val="00803983"/>
    <w:rsid w:val="00803C10"/>
    <w:rsid w:val="00803F4B"/>
    <w:rsid w:val="00804792"/>
    <w:rsid w:val="00804C15"/>
    <w:rsid w:val="00804EC9"/>
    <w:rsid w:val="008050F2"/>
    <w:rsid w:val="00805268"/>
    <w:rsid w:val="00805C6F"/>
    <w:rsid w:val="00806EEE"/>
    <w:rsid w:val="008076A1"/>
    <w:rsid w:val="00807C01"/>
    <w:rsid w:val="008106A5"/>
    <w:rsid w:val="0081091E"/>
    <w:rsid w:val="00810EB0"/>
    <w:rsid w:val="00810F05"/>
    <w:rsid w:val="00811047"/>
    <w:rsid w:val="00811194"/>
    <w:rsid w:val="00811393"/>
    <w:rsid w:val="0081174F"/>
    <w:rsid w:val="00812021"/>
    <w:rsid w:val="00812147"/>
    <w:rsid w:val="008126D7"/>
    <w:rsid w:val="00812819"/>
    <w:rsid w:val="00812CD1"/>
    <w:rsid w:val="0081355B"/>
    <w:rsid w:val="008136A9"/>
    <w:rsid w:val="00813CA3"/>
    <w:rsid w:val="008141FD"/>
    <w:rsid w:val="00814AFD"/>
    <w:rsid w:val="008153E6"/>
    <w:rsid w:val="00815483"/>
    <w:rsid w:val="008162FA"/>
    <w:rsid w:val="008169A9"/>
    <w:rsid w:val="00816B47"/>
    <w:rsid w:val="00816FAB"/>
    <w:rsid w:val="0081714A"/>
    <w:rsid w:val="0081721C"/>
    <w:rsid w:val="00817653"/>
    <w:rsid w:val="00817971"/>
    <w:rsid w:val="00820229"/>
    <w:rsid w:val="00820E25"/>
    <w:rsid w:val="00821B02"/>
    <w:rsid w:val="00821BC2"/>
    <w:rsid w:val="00822184"/>
    <w:rsid w:val="00822A86"/>
    <w:rsid w:val="00822C0E"/>
    <w:rsid w:val="00822E51"/>
    <w:rsid w:val="008231EE"/>
    <w:rsid w:val="008236C8"/>
    <w:rsid w:val="0082410A"/>
    <w:rsid w:val="0082481A"/>
    <w:rsid w:val="008251C8"/>
    <w:rsid w:val="00826BCE"/>
    <w:rsid w:val="00827D1E"/>
    <w:rsid w:val="00827F3E"/>
    <w:rsid w:val="00830577"/>
    <w:rsid w:val="00830E4A"/>
    <w:rsid w:val="00830FF4"/>
    <w:rsid w:val="00831015"/>
    <w:rsid w:val="00831385"/>
    <w:rsid w:val="008327BE"/>
    <w:rsid w:val="00832DF6"/>
    <w:rsid w:val="008334D1"/>
    <w:rsid w:val="00833D54"/>
    <w:rsid w:val="00834086"/>
    <w:rsid w:val="00834514"/>
    <w:rsid w:val="00834868"/>
    <w:rsid w:val="00835632"/>
    <w:rsid w:val="00835EBD"/>
    <w:rsid w:val="008368D0"/>
    <w:rsid w:val="008379E2"/>
    <w:rsid w:val="00840593"/>
    <w:rsid w:val="0084066B"/>
    <w:rsid w:val="00840BC4"/>
    <w:rsid w:val="00840EDB"/>
    <w:rsid w:val="0084295C"/>
    <w:rsid w:val="00843243"/>
    <w:rsid w:val="00843296"/>
    <w:rsid w:val="00843ED4"/>
    <w:rsid w:val="00843F56"/>
    <w:rsid w:val="008444F6"/>
    <w:rsid w:val="008445D9"/>
    <w:rsid w:val="00844710"/>
    <w:rsid w:val="008459D6"/>
    <w:rsid w:val="00845A28"/>
    <w:rsid w:val="00845D63"/>
    <w:rsid w:val="00845F97"/>
    <w:rsid w:val="00846703"/>
    <w:rsid w:val="00846F2D"/>
    <w:rsid w:val="00847BA8"/>
    <w:rsid w:val="00847E42"/>
    <w:rsid w:val="00850295"/>
    <w:rsid w:val="008508DF"/>
    <w:rsid w:val="00850B40"/>
    <w:rsid w:val="008518DC"/>
    <w:rsid w:val="00851EBD"/>
    <w:rsid w:val="008520AB"/>
    <w:rsid w:val="008522BE"/>
    <w:rsid w:val="00852476"/>
    <w:rsid w:val="00852CAA"/>
    <w:rsid w:val="008531DF"/>
    <w:rsid w:val="00853554"/>
    <w:rsid w:val="0085355B"/>
    <w:rsid w:val="00853BF1"/>
    <w:rsid w:val="00853EE4"/>
    <w:rsid w:val="008540A5"/>
    <w:rsid w:val="008544B1"/>
    <w:rsid w:val="008547E4"/>
    <w:rsid w:val="00854F69"/>
    <w:rsid w:val="0085514A"/>
    <w:rsid w:val="00855176"/>
    <w:rsid w:val="0085599D"/>
    <w:rsid w:val="00856771"/>
    <w:rsid w:val="00856DEE"/>
    <w:rsid w:val="00856EFF"/>
    <w:rsid w:val="00857B41"/>
    <w:rsid w:val="00857C55"/>
    <w:rsid w:val="008607C6"/>
    <w:rsid w:val="008612AB"/>
    <w:rsid w:val="008615DB"/>
    <w:rsid w:val="00861751"/>
    <w:rsid w:val="008628B7"/>
    <w:rsid w:val="00862D86"/>
    <w:rsid w:val="00862F1B"/>
    <w:rsid w:val="00863665"/>
    <w:rsid w:val="008639C5"/>
    <w:rsid w:val="008641FB"/>
    <w:rsid w:val="00864605"/>
    <w:rsid w:val="008654CF"/>
    <w:rsid w:val="00865EBA"/>
    <w:rsid w:val="008660FC"/>
    <w:rsid w:val="00866503"/>
    <w:rsid w:val="008709FE"/>
    <w:rsid w:val="00870BA5"/>
    <w:rsid w:val="0087132C"/>
    <w:rsid w:val="00871403"/>
    <w:rsid w:val="008714FC"/>
    <w:rsid w:val="008724E9"/>
    <w:rsid w:val="0087280F"/>
    <w:rsid w:val="008735F2"/>
    <w:rsid w:val="00873AC9"/>
    <w:rsid w:val="00874B20"/>
    <w:rsid w:val="00875649"/>
    <w:rsid w:val="00875E2E"/>
    <w:rsid w:val="00876318"/>
    <w:rsid w:val="00876609"/>
    <w:rsid w:val="00876852"/>
    <w:rsid w:val="00876A4F"/>
    <w:rsid w:val="00877B06"/>
    <w:rsid w:val="00877CDF"/>
    <w:rsid w:val="00880869"/>
    <w:rsid w:val="00880A73"/>
    <w:rsid w:val="0088132B"/>
    <w:rsid w:val="00881656"/>
    <w:rsid w:val="008817E4"/>
    <w:rsid w:val="008821A2"/>
    <w:rsid w:val="0088332F"/>
    <w:rsid w:val="00883762"/>
    <w:rsid w:val="00883B31"/>
    <w:rsid w:val="00884428"/>
    <w:rsid w:val="00884A15"/>
    <w:rsid w:val="00884EB0"/>
    <w:rsid w:val="008853CE"/>
    <w:rsid w:val="00885A13"/>
    <w:rsid w:val="00885C04"/>
    <w:rsid w:val="0088688D"/>
    <w:rsid w:val="008878EC"/>
    <w:rsid w:val="008904CB"/>
    <w:rsid w:val="00890AFB"/>
    <w:rsid w:val="00890DF2"/>
    <w:rsid w:val="00890E5B"/>
    <w:rsid w:val="00891059"/>
    <w:rsid w:val="00891C3C"/>
    <w:rsid w:val="00891D8B"/>
    <w:rsid w:val="00892271"/>
    <w:rsid w:val="0089299B"/>
    <w:rsid w:val="00892A03"/>
    <w:rsid w:val="00892D70"/>
    <w:rsid w:val="00893C7D"/>
    <w:rsid w:val="0089404D"/>
    <w:rsid w:val="008948A9"/>
    <w:rsid w:val="00894E1F"/>
    <w:rsid w:val="00894F34"/>
    <w:rsid w:val="00896E6D"/>
    <w:rsid w:val="008977DE"/>
    <w:rsid w:val="00897B6B"/>
    <w:rsid w:val="00897F64"/>
    <w:rsid w:val="008A0001"/>
    <w:rsid w:val="008A037A"/>
    <w:rsid w:val="008A0B73"/>
    <w:rsid w:val="008A0BDE"/>
    <w:rsid w:val="008A0BF9"/>
    <w:rsid w:val="008A1603"/>
    <w:rsid w:val="008A16F2"/>
    <w:rsid w:val="008A228A"/>
    <w:rsid w:val="008A3A66"/>
    <w:rsid w:val="008A3CCD"/>
    <w:rsid w:val="008A3FB3"/>
    <w:rsid w:val="008A4162"/>
    <w:rsid w:val="008A7070"/>
    <w:rsid w:val="008A7EA8"/>
    <w:rsid w:val="008B0C21"/>
    <w:rsid w:val="008B0F72"/>
    <w:rsid w:val="008B1BD6"/>
    <w:rsid w:val="008B22CF"/>
    <w:rsid w:val="008B248B"/>
    <w:rsid w:val="008B33E3"/>
    <w:rsid w:val="008B4389"/>
    <w:rsid w:val="008B5B61"/>
    <w:rsid w:val="008B5EEC"/>
    <w:rsid w:val="008B6F5E"/>
    <w:rsid w:val="008B6FA3"/>
    <w:rsid w:val="008B71F9"/>
    <w:rsid w:val="008C004A"/>
    <w:rsid w:val="008C09AF"/>
    <w:rsid w:val="008C0FC0"/>
    <w:rsid w:val="008C1A81"/>
    <w:rsid w:val="008C26BF"/>
    <w:rsid w:val="008C277D"/>
    <w:rsid w:val="008C2AAD"/>
    <w:rsid w:val="008C2BA5"/>
    <w:rsid w:val="008C31DE"/>
    <w:rsid w:val="008C31E0"/>
    <w:rsid w:val="008C3E3C"/>
    <w:rsid w:val="008C515D"/>
    <w:rsid w:val="008C5EB5"/>
    <w:rsid w:val="008C6918"/>
    <w:rsid w:val="008C7240"/>
    <w:rsid w:val="008C75CA"/>
    <w:rsid w:val="008C7DE4"/>
    <w:rsid w:val="008D0118"/>
    <w:rsid w:val="008D01BC"/>
    <w:rsid w:val="008D06EE"/>
    <w:rsid w:val="008D0940"/>
    <w:rsid w:val="008D15F3"/>
    <w:rsid w:val="008D1CD9"/>
    <w:rsid w:val="008D2614"/>
    <w:rsid w:val="008D3123"/>
    <w:rsid w:val="008D33AD"/>
    <w:rsid w:val="008D3ACE"/>
    <w:rsid w:val="008D3D8E"/>
    <w:rsid w:val="008D416C"/>
    <w:rsid w:val="008D46F4"/>
    <w:rsid w:val="008D4744"/>
    <w:rsid w:val="008D5214"/>
    <w:rsid w:val="008D5A63"/>
    <w:rsid w:val="008D69C7"/>
    <w:rsid w:val="008D6B5C"/>
    <w:rsid w:val="008D6F8A"/>
    <w:rsid w:val="008D7134"/>
    <w:rsid w:val="008D714D"/>
    <w:rsid w:val="008D7AC2"/>
    <w:rsid w:val="008E03BE"/>
    <w:rsid w:val="008E04AC"/>
    <w:rsid w:val="008E04C5"/>
    <w:rsid w:val="008E0900"/>
    <w:rsid w:val="008E0CB1"/>
    <w:rsid w:val="008E10F8"/>
    <w:rsid w:val="008E13C9"/>
    <w:rsid w:val="008E1E9D"/>
    <w:rsid w:val="008E2397"/>
    <w:rsid w:val="008E2C1D"/>
    <w:rsid w:val="008E2C4A"/>
    <w:rsid w:val="008E2D96"/>
    <w:rsid w:val="008E2D99"/>
    <w:rsid w:val="008E2DBC"/>
    <w:rsid w:val="008E37A1"/>
    <w:rsid w:val="008E3C8B"/>
    <w:rsid w:val="008E46A2"/>
    <w:rsid w:val="008E5A0A"/>
    <w:rsid w:val="008E5CDB"/>
    <w:rsid w:val="008E5DBB"/>
    <w:rsid w:val="008E71EB"/>
    <w:rsid w:val="008F00BF"/>
    <w:rsid w:val="008F0414"/>
    <w:rsid w:val="008F0F87"/>
    <w:rsid w:val="008F163C"/>
    <w:rsid w:val="008F1DAC"/>
    <w:rsid w:val="008F2AA9"/>
    <w:rsid w:val="008F31D5"/>
    <w:rsid w:val="008F43E1"/>
    <w:rsid w:val="008F4BD4"/>
    <w:rsid w:val="008F4F5C"/>
    <w:rsid w:val="008F5309"/>
    <w:rsid w:val="008F5C4E"/>
    <w:rsid w:val="008F636B"/>
    <w:rsid w:val="008F64A1"/>
    <w:rsid w:val="008F66BC"/>
    <w:rsid w:val="008F6A60"/>
    <w:rsid w:val="008F7859"/>
    <w:rsid w:val="008F7AB1"/>
    <w:rsid w:val="008F7E02"/>
    <w:rsid w:val="009003B0"/>
    <w:rsid w:val="00901ABE"/>
    <w:rsid w:val="00901E10"/>
    <w:rsid w:val="00901F2E"/>
    <w:rsid w:val="00902509"/>
    <w:rsid w:val="00902AF0"/>
    <w:rsid w:val="00902DA0"/>
    <w:rsid w:val="00902FEF"/>
    <w:rsid w:val="00903ED5"/>
    <w:rsid w:val="00904E8B"/>
    <w:rsid w:val="009057B0"/>
    <w:rsid w:val="00907704"/>
    <w:rsid w:val="009078A6"/>
    <w:rsid w:val="009103EF"/>
    <w:rsid w:val="00911120"/>
    <w:rsid w:val="0091168F"/>
    <w:rsid w:val="009117F1"/>
    <w:rsid w:val="00911B07"/>
    <w:rsid w:val="009120DE"/>
    <w:rsid w:val="0091212E"/>
    <w:rsid w:val="0091219F"/>
    <w:rsid w:val="009125D1"/>
    <w:rsid w:val="00912679"/>
    <w:rsid w:val="00913683"/>
    <w:rsid w:val="0091526B"/>
    <w:rsid w:val="00915467"/>
    <w:rsid w:val="0091567C"/>
    <w:rsid w:val="00915760"/>
    <w:rsid w:val="00915AB3"/>
    <w:rsid w:val="00916475"/>
    <w:rsid w:val="0091777C"/>
    <w:rsid w:val="00917B8A"/>
    <w:rsid w:val="00917F11"/>
    <w:rsid w:val="0092034A"/>
    <w:rsid w:val="009207F6"/>
    <w:rsid w:val="00921518"/>
    <w:rsid w:val="0092170A"/>
    <w:rsid w:val="00921978"/>
    <w:rsid w:val="0092204C"/>
    <w:rsid w:val="00922D7D"/>
    <w:rsid w:val="00923FA9"/>
    <w:rsid w:val="00924DCF"/>
    <w:rsid w:val="009252F8"/>
    <w:rsid w:val="0092568C"/>
    <w:rsid w:val="009262D5"/>
    <w:rsid w:val="0092657B"/>
    <w:rsid w:val="0092698F"/>
    <w:rsid w:val="00926DD7"/>
    <w:rsid w:val="00926E0C"/>
    <w:rsid w:val="00927287"/>
    <w:rsid w:val="009275AE"/>
    <w:rsid w:val="00927921"/>
    <w:rsid w:val="00927AAD"/>
    <w:rsid w:val="00930844"/>
    <w:rsid w:val="00931048"/>
    <w:rsid w:val="00931057"/>
    <w:rsid w:val="009317AD"/>
    <w:rsid w:val="009317B4"/>
    <w:rsid w:val="0093262D"/>
    <w:rsid w:val="00932E26"/>
    <w:rsid w:val="009332FC"/>
    <w:rsid w:val="00933D7D"/>
    <w:rsid w:val="009346EF"/>
    <w:rsid w:val="0093474A"/>
    <w:rsid w:val="00934751"/>
    <w:rsid w:val="00934A30"/>
    <w:rsid w:val="00934DF9"/>
    <w:rsid w:val="009357AF"/>
    <w:rsid w:val="00935F16"/>
    <w:rsid w:val="00937413"/>
    <w:rsid w:val="00937FA8"/>
    <w:rsid w:val="00940877"/>
    <w:rsid w:val="00941311"/>
    <w:rsid w:val="00941905"/>
    <w:rsid w:val="00941D4D"/>
    <w:rsid w:val="0094207B"/>
    <w:rsid w:val="009423E5"/>
    <w:rsid w:val="00942E65"/>
    <w:rsid w:val="00943EA9"/>
    <w:rsid w:val="00944138"/>
    <w:rsid w:val="009442A6"/>
    <w:rsid w:val="009450D0"/>
    <w:rsid w:val="009452C1"/>
    <w:rsid w:val="0094536B"/>
    <w:rsid w:val="00945489"/>
    <w:rsid w:val="009464AC"/>
    <w:rsid w:val="00946DDD"/>
    <w:rsid w:val="00947945"/>
    <w:rsid w:val="00947D84"/>
    <w:rsid w:val="00950EAB"/>
    <w:rsid w:val="009511BA"/>
    <w:rsid w:val="00951E2A"/>
    <w:rsid w:val="00952254"/>
    <w:rsid w:val="00952DF8"/>
    <w:rsid w:val="009538D1"/>
    <w:rsid w:val="009538FA"/>
    <w:rsid w:val="00954078"/>
    <w:rsid w:val="009543F0"/>
    <w:rsid w:val="00954DE1"/>
    <w:rsid w:val="00955715"/>
    <w:rsid w:val="009559E3"/>
    <w:rsid w:val="0095654D"/>
    <w:rsid w:val="009575FE"/>
    <w:rsid w:val="009577AF"/>
    <w:rsid w:val="00960823"/>
    <w:rsid w:val="00961DBF"/>
    <w:rsid w:val="009620FA"/>
    <w:rsid w:val="009627FA"/>
    <w:rsid w:val="00963772"/>
    <w:rsid w:val="00963B75"/>
    <w:rsid w:val="00963BC2"/>
    <w:rsid w:val="00963DCC"/>
    <w:rsid w:val="0096451E"/>
    <w:rsid w:val="00965347"/>
    <w:rsid w:val="009667B6"/>
    <w:rsid w:val="00966AFC"/>
    <w:rsid w:val="00966CCF"/>
    <w:rsid w:val="00966D63"/>
    <w:rsid w:val="00966FB5"/>
    <w:rsid w:val="0096729B"/>
    <w:rsid w:val="00967622"/>
    <w:rsid w:val="00970B31"/>
    <w:rsid w:val="00972AC6"/>
    <w:rsid w:val="00973279"/>
    <w:rsid w:val="009732DA"/>
    <w:rsid w:val="00973954"/>
    <w:rsid w:val="00974191"/>
    <w:rsid w:val="00974A74"/>
    <w:rsid w:val="009754F3"/>
    <w:rsid w:val="00975685"/>
    <w:rsid w:val="00975B4B"/>
    <w:rsid w:val="00975E11"/>
    <w:rsid w:val="00976B1F"/>
    <w:rsid w:val="00976EC5"/>
    <w:rsid w:val="009771D0"/>
    <w:rsid w:val="00977633"/>
    <w:rsid w:val="00977B17"/>
    <w:rsid w:val="00980AF6"/>
    <w:rsid w:val="00980F56"/>
    <w:rsid w:val="0098127C"/>
    <w:rsid w:val="00981695"/>
    <w:rsid w:val="00981ACF"/>
    <w:rsid w:val="00982445"/>
    <w:rsid w:val="00982FA2"/>
    <w:rsid w:val="009834FE"/>
    <w:rsid w:val="00983F19"/>
    <w:rsid w:val="00983FAE"/>
    <w:rsid w:val="00984C56"/>
    <w:rsid w:val="00984FA8"/>
    <w:rsid w:val="00985146"/>
    <w:rsid w:val="0098598C"/>
    <w:rsid w:val="00985DBF"/>
    <w:rsid w:val="00986C50"/>
    <w:rsid w:val="00986EA4"/>
    <w:rsid w:val="00987079"/>
    <w:rsid w:val="0098762B"/>
    <w:rsid w:val="00987752"/>
    <w:rsid w:val="00987B63"/>
    <w:rsid w:val="00992998"/>
    <w:rsid w:val="00992E86"/>
    <w:rsid w:val="009930B9"/>
    <w:rsid w:val="00993525"/>
    <w:rsid w:val="0099378A"/>
    <w:rsid w:val="00993B30"/>
    <w:rsid w:val="00994548"/>
    <w:rsid w:val="00994555"/>
    <w:rsid w:val="00994CBE"/>
    <w:rsid w:val="00996477"/>
    <w:rsid w:val="00996D3F"/>
    <w:rsid w:val="009A03B7"/>
    <w:rsid w:val="009A03D4"/>
    <w:rsid w:val="009A07CD"/>
    <w:rsid w:val="009A115C"/>
    <w:rsid w:val="009A126C"/>
    <w:rsid w:val="009A1828"/>
    <w:rsid w:val="009A18F9"/>
    <w:rsid w:val="009A22B7"/>
    <w:rsid w:val="009A408B"/>
    <w:rsid w:val="009A48CD"/>
    <w:rsid w:val="009A4BF6"/>
    <w:rsid w:val="009A5640"/>
    <w:rsid w:val="009A571C"/>
    <w:rsid w:val="009A67C2"/>
    <w:rsid w:val="009A6863"/>
    <w:rsid w:val="009A6CEA"/>
    <w:rsid w:val="009A730A"/>
    <w:rsid w:val="009B09C3"/>
    <w:rsid w:val="009B10DC"/>
    <w:rsid w:val="009B2FD5"/>
    <w:rsid w:val="009B36B2"/>
    <w:rsid w:val="009B4CBA"/>
    <w:rsid w:val="009B526E"/>
    <w:rsid w:val="009B65FD"/>
    <w:rsid w:val="009B782C"/>
    <w:rsid w:val="009C0185"/>
    <w:rsid w:val="009C099F"/>
    <w:rsid w:val="009C0FB2"/>
    <w:rsid w:val="009C143F"/>
    <w:rsid w:val="009C14E4"/>
    <w:rsid w:val="009C162B"/>
    <w:rsid w:val="009C1BE2"/>
    <w:rsid w:val="009C2149"/>
    <w:rsid w:val="009C21F5"/>
    <w:rsid w:val="009C262B"/>
    <w:rsid w:val="009C27AB"/>
    <w:rsid w:val="009C2B26"/>
    <w:rsid w:val="009C34BC"/>
    <w:rsid w:val="009C477B"/>
    <w:rsid w:val="009C4973"/>
    <w:rsid w:val="009C6BC1"/>
    <w:rsid w:val="009C6D3E"/>
    <w:rsid w:val="009C6E9A"/>
    <w:rsid w:val="009C7BF7"/>
    <w:rsid w:val="009D0CC3"/>
    <w:rsid w:val="009D0EA7"/>
    <w:rsid w:val="009D0EAF"/>
    <w:rsid w:val="009D144E"/>
    <w:rsid w:val="009D1B5E"/>
    <w:rsid w:val="009D303E"/>
    <w:rsid w:val="009D35C9"/>
    <w:rsid w:val="009D3643"/>
    <w:rsid w:val="009D36D4"/>
    <w:rsid w:val="009D3BE5"/>
    <w:rsid w:val="009D488D"/>
    <w:rsid w:val="009D54AE"/>
    <w:rsid w:val="009D57CE"/>
    <w:rsid w:val="009D6967"/>
    <w:rsid w:val="009D7079"/>
    <w:rsid w:val="009D72B9"/>
    <w:rsid w:val="009D7904"/>
    <w:rsid w:val="009D79F2"/>
    <w:rsid w:val="009D7A0A"/>
    <w:rsid w:val="009E0483"/>
    <w:rsid w:val="009E0B21"/>
    <w:rsid w:val="009E14E4"/>
    <w:rsid w:val="009E1D56"/>
    <w:rsid w:val="009E202F"/>
    <w:rsid w:val="009E21EF"/>
    <w:rsid w:val="009E239D"/>
    <w:rsid w:val="009E3DAD"/>
    <w:rsid w:val="009E447A"/>
    <w:rsid w:val="009E45A8"/>
    <w:rsid w:val="009E46E0"/>
    <w:rsid w:val="009E49CC"/>
    <w:rsid w:val="009E5301"/>
    <w:rsid w:val="009E5F97"/>
    <w:rsid w:val="009E606B"/>
    <w:rsid w:val="009E63AE"/>
    <w:rsid w:val="009E74D2"/>
    <w:rsid w:val="009E7BB9"/>
    <w:rsid w:val="009E7FBB"/>
    <w:rsid w:val="009F0380"/>
    <w:rsid w:val="009F0466"/>
    <w:rsid w:val="009F0E31"/>
    <w:rsid w:val="009F2384"/>
    <w:rsid w:val="009F34A6"/>
    <w:rsid w:val="009F44C8"/>
    <w:rsid w:val="009F4A12"/>
    <w:rsid w:val="009F53B9"/>
    <w:rsid w:val="009F577F"/>
    <w:rsid w:val="009F5D69"/>
    <w:rsid w:val="009F6697"/>
    <w:rsid w:val="009F6BAC"/>
    <w:rsid w:val="009F7470"/>
    <w:rsid w:val="009F76B0"/>
    <w:rsid w:val="009F76FB"/>
    <w:rsid w:val="00A00138"/>
    <w:rsid w:val="00A00CA9"/>
    <w:rsid w:val="00A00FF4"/>
    <w:rsid w:val="00A03BE5"/>
    <w:rsid w:val="00A03E69"/>
    <w:rsid w:val="00A047A3"/>
    <w:rsid w:val="00A05558"/>
    <w:rsid w:val="00A055DB"/>
    <w:rsid w:val="00A05820"/>
    <w:rsid w:val="00A06276"/>
    <w:rsid w:val="00A068A8"/>
    <w:rsid w:val="00A06CEA"/>
    <w:rsid w:val="00A07157"/>
    <w:rsid w:val="00A071DA"/>
    <w:rsid w:val="00A07996"/>
    <w:rsid w:val="00A07A3A"/>
    <w:rsid w:val="00A07CB3"/>
    <w:rsid w:val="00A07D18"/>
    <w:rsid w:val="00A1022D"/>
    <w:rsid w:val="00A10353"/>
    <w:rsid w:val="00A106E4"/>
    <w:rsid w:val="00A106F1"/>
    <w:rsid w:val="00A10913"/>
    <w:rsid w:val="00A10992"/>
    <w:rsid w:val="00A10A1F"/>
    <w:rsid w:val="00A111A7"/>
    <w:rsid w:val="00A13319"/>
    <w:rsid w:val="00A142FE"/>
    <w:rsid w:val="00A160FC"/>
    <w:rsid w:val="00A178BC"/>
    <w:rsid w:val="00A1798A"/>
    <w:rsid w:val="00A20A30"/>
    <w:rsid w:val="00A20ED4"/>
    <w:rsid w:val="00A21847"/>
    <w:rsid w:val="00A21E1C"/>
    <w:rsid w:val="00A2207F"/>
    <w:rsid w:val="00A2283D"/>
    <w:rsid w:val="00A23B18"/>
    <w:rsid w:val="00A23D1D"/>
    <w:rsid w:val="00A243BF"/>
    <w:rsid w:val="00A25BA9"/>
    <w:rsid w:val="00A25EE0"/>
    <w:rsid w:val="00A260F2"/>
    <w:rsid w:val="00A261FB"/>
    <w:rsid w:val="00A26B47"/>
    <w:rsid w:val="00A26BB9"/>
    <w:rsid w:val="00A276D2"/>
    <w:rsid w:val="00A27C41"/>
    <w:rsid w:val="00A3012E"/>
    <w:rsid w:val="00A30618"/>
    <w:rsid w:val="00A308E7"/>
    <w:rsid w:val="00A309B9"/>
    <w:rsid w:val="00A30D05"/>
    <w:rsid w:val="00A30FBD"/>
    <w:rsid w:val="00A312FD"/>
    <w:rsid w:val="00A31992"/>
    <w:rsid w:val="00A321EE"/>
    <w:rsid w:val="00A322B2"/>
    <w:rsid w:val="00A32348"/>
    <w:rsid w:val="00A32522"/>
    <w:rsid w:val="00A32611"/>
    <w:rsid w:val="00A331D6"/>
    <w:rsid w:val="00A3397E"/>
    <w:rsid w:val="00A339A6"/>
    <w:rsid w:val="00A341AD"/>
    <w:rsid w:val="00A367ED"/>
    <w:rsid w:val="00A370F7"/>
    <w:rsid w:val="00A375E3"/>
    <w:rsid w:val="00A37BA4"/>
    <w:rsid w:val="00A4056E"/>
    <w:rsid w:val="00A4092F"/>
    <w:rsid w:val="00A415ED"/>
    <w:rsid w:val="00A41FAE"/>
    <w:rsid w:val="00A420EC"/>
    <w:rsid w:val="00A422BB"/>
    <w:rsid w:val="00A423AA"/>
    <w:rsid w:val="00A42A8E"/>
    <w:rsid w:val="00A42BD5"/>
    <w:rsid w:val="00A42E64"/>
    <w:rsid w:val="00A4339F"/>
    <w:rsid w:val="00A440F0"/>
    <w:rsid w:val="00A4414D"/>
    <w:rsid w:val="00A44564"/>
    <w:rsid w:val="00A4609D"/>
    <w:rsid w:val="00A47257"/>
    <w:rsid w:val="00A476C8"/>
    <w:rsid w:val="00A4788E"/>
    <w:rsid w:val="00A47F3C"/>
    <w:rsid w:val="00A50243"/>
    <w:rsid w:val="00A50BA1"/>
    <w:rsid w:val="00A51D87"/>
    <w:rsid w:val="00A52049"/>
    <w:rsid w:val="00A52192"/>
    <w:rsid w:val="00A523CD"/>
    <w:rsid w:val="00A52A68"/>
    <w:rsid w:val="00A52BC8"/>
    <w:rsid w:val="00A52DAF"/>
    <w:rsid w:val="00A53BAD"/>
    <w:rsid w:val="00A54578"/>
    <w:rsid w:val="00A54733"/>
    <w:rsid w:val="00A54758"/>
    <w:rsid w:val="00A549BB"/>
    <w:rsid w:val="00A551CA"/>
    <w:rsid w:val="00A57E75"/>
    <w:rsid w:val="00A60675"/>
    <w:rsid w:val="00A60BAA"/>
    <w:rsid w:val="00A61589"/>
    <w:rsid w:val="00A62C29"/>
    <w:rsid w:val="00A62DB2"/>
    <w:rsid w:val="00A630A5"/>
    <w:rsid w:val="00A635DC"/>
    <w:rsid w:val="00A63744"/>
    <w:rsid w:val="00A637D7"/>
    <w:rsid w:val="00A63E67"/>
    <w:rsid w:val="00A65514"/>
    <w:rsid w:val="00A65A52"/>
    <w:rsid w:val="00A65D00"/>
    <w:rsid w:val="00A661D5"/>
    <w:rsid w:val="00A67E41"/>
    <w:rsid w:val="00A70357"/>
    <w:rsid w:val="00A70528"/>
    <w:rsid w:val="00A7057A"/>
    <w:rsid w:val="00A70A1B"/>
    <w:rsid w:val="00A71410"/>
    <w:rsid w:val="00A7141E"/>
    <w:rsid w:val="00A72034"/>
    <w:rsid w:val="00A72277"/>
    <w:rsid w:val="00A727A3"/>
    <w:rsid w:val="00A7282C"/>
    <w:rsid w:val="00A7350D"/>
    <w:rsid w:val="00A739D2"/>
    <w:rsid w:val="00A7563A"/>
    <w:rsid w:val="00A756AD"/>
    <w:rsid w:val="00A76214"/>
    <w:rsid w:val="00A76BAD"/>
    <w:rsid w:val="00A800BE"/>
    <w:rsid w:val="00A803B0"/>
    <w:rsid w:val="00A8045D"/>
    <w:rsid w:val="00A8048E"/>
    <w:rsid w:val="00A80AF2"/>
    <w:rsid w:val="00A8153B"/>
    <w:rsid w:val="00A82601"/>
    <w:rsid w:val="00A827F0"/>
    <w:rsid w:val="00A846E9"/>
    <w:rsid w:val="00A84B66"/>
    <w:rsid w:val="00A84CC4"/>
    <w:rsid w:val="00A8525F"/>
    <w:rsid w:val="00A856BB"/>
    <w:rsid w:val="00A85D75"/>
    <w:rsid w:val="00A86713"/>
    <w:rsid w:val="00A8679D"/>
    <w:rsid w:val="00A86B11"/>
    <w:rsid w:val="00A86B7F"/>
    <w:rsid w:val="00A87280"/>
    <w:rsid w:val="00A87907"/>
    <w:rsid w:val="00A902AB"/>
    <w:rsid w:val="00A905B0"/>
    <w:rsid w:val="00A90758"/>
    <w:rsid w:val="00A91716"/>
    <w:rsid w:val="00A923F7"/>
    <w:rsid w:val="00A92ADA"/>
    <w:rsid w:val="00A92D39"/>
    <w:rsid w:val="00A92D7B"/>
    <w:rsid w:val="00A93136"/>
    <w:rsid w:val="00A9374A"/>
    <w:rsid w:val="00A93800"/>
    <w:rsid w:val="00A93F03"/>
    <w:rsid w:val="00A940BE"/>
    <w:rsid w:val="00A942C7"/>
    <w:rsid w:val="00A946FB"/>
    <w:rsid w:val="00A94ED8"/>
    <w:rsid w:val="00A951C1"/>
    <w:rsid w:val="00A96423"/>
    <w:rsid w:val="00A97033"/>
    <w:rsid w:val="00A97193"/>
    <w:rsid w:val="00AA0A16"/>
    <w:rsid w:val="00AA127E"/>
    <w:rsid w:val="00AA2684"/>
    <w:rsid w:val="00AA346D"/>
    <w:rsid w:val="00AA3538"/>
    <w:rsid w:val="00AA3817"/>
    <w:rsid w:val="00AA3D26"/>
    <w:rsid w:val="00AA4ABC"/>
    <w:rsid w:val="00AA4F44"/>
    <w:rsid w:val="00AA5DD0"/>
    <w:rsid w:val="00AA62DB"/>
    <w:rsid w:val="00AB0519"/>
    <w:rsid w:val="00AB0A21"/>
    <w:rsid w:val="00AB0C3D"/>
    <w:rsid w:val="00AB1204"/>
    <w:rsid w:val="00AB14FB"/>
    <w:rsid w:val="00AB16F0"/>
    <w:rsid w:val="00AB188A"/>
    <w:rsid w:val="00AB189F"/>
    <w:rsid w:val="00AB1E79"/>
    <w:rsid w:val="00AB2166"/>
    <w:rsid w:val="00AB216D"/>
    <w:rsid w:val="00AB2CF3"/>
    <w:rsid w:val="00AB2D14"/>
    <w:rsid w:val="00AB310B"/>
    <w:rsid w:val="00AB3158"/>
    <w:rsid w:val="00AB5750"/>
    <w:rsid w:val="00AB5D8A"/>
    <w:rsid w:val="00AB62F7"/>
    <w:rsid w:val="00AB65C1"/>
    <w:rsid w:val="00AB702E"/>
    <w:rsid w:val="00AB72B5"/>
    <w:rsid w:val="00AB7318"/>
    <w:rsid w:val="00AB7582"/>
    <w:rsid w:val="00AC2F37"/>
    <w:rsid w:val="00AC3579"/>
    <w:rsid w:val="00AC4094"/>
    <w:rsid w:val="00AC4528"/>
    <w:rsid w:val="00AC516F"/>
    <w:rsid w:val="00AC5A4B"/>
    <w:rsid w:val="00AC5B46"/>
    <w:rsid w:val="00AC6046"/>
    <w:rsid w:val="00AC7F33"/>
    <w:rsid w:val="00AD149B"/>
    <w:rsid w:val="00AD2850"/>
    <w:rsid w:val="00AD2AEF"/>
    <w:rsid w:val="00AD3391"/>
    <w:rsid w:val="00AD363C"/>
    <w:rsid w:val="00AD3696"/>
    <w:rsid w:val="00AD4A34"/>
    <w:rsid w:val="00AD4AD6"/>
    <w:rsid w:val="00AD4CBD"/>
    <w:rsid w:val="00AD4F23"/>
    <w:rsid w:val="00AD546B"/>
    <w:rsid w:val="00AD54B6"/>
    <w:rsid w:val="00AD5960"/>
    <w:rsid w:val="00AD629D"/>
    <w:rsid w:val="00AD6BC4"/>
    <w:rsid w:val="00AD6EE3"/>
    <w:rsid w:val="00AD6F45"/>
    <w:rsid w:val="00AD73C0"/>
    <w:rsid w:val="00AD75D6"/>
    <w:rsid w:val="00AE06CC"/>
    <w:rsid w:val="00AE0714"/>
    <w:rsid w:val="00AE0760"/>
    <w:rsid w:val="00AE0961"/>
    <w:rsid w:val="00AE1C88"/>
    <w:rsid w:val="00AE2466"/>
    <w:rsid w:val="00AE3235"/>
    <w:rsid w:val="00AE344B"/>
    <w:rsid w:val="00AE396C"/>
    <w:rsid w:val="00AE3D47"/>
    <w:rsid w:val="00AE3FDB"/>
    <w:rsid w:val="00AE5074"/>
    <w:rsid w:val="00AE54A9"/>
    <w:rsid w:val="00AE6439"/>
    <w:rsid w:val="00AE6B89"/>
    <w:rsid w:val="00AE75A2"/>
    <w:rsid w:val="00AF001B"/>
    <w:rsid w:val="00AF056E"/>
    <w:rsid w:val="00AF0737"/>
    <w:rsid w:val="00AF1978"/>
    <w:rsid w:val="00AF19A8"/>
    <w:rsid w:val="00AF1AFD"/>
    <w:rsid w:val="00AF2739"/>
    <w:rsid w:val="00AF28A2"/>
    <w:rsid w:val="00AF2D92"/>
    <w:rsid w:val="00AF312E"/>
    <w:rsid w:val="00AF353C"/>
    <w:rsid w:val="00AF3A1B"/>
    <w:rsid w:val="00AF3C30"/>
    <w:rsid w:val="00AF3DB5"/>
    <w:rsid w:val="00AF4974"/>
    <w:rsid w:val="00AF4F84"/>
    <w:rsid w:val="00AF53F8"/>
    <w:rsid w:val="00AF55CC"/>
    <w:rsid w:val="00AF59DF"/>
    <w:rsid w:val="00AF59FD"/>
    <w:rsid w:val="00AF5DFF"/>
    <w:rsid w:val="00AF7088"/>
    <w:rsid w:val="00AF73C0"/>
    <w:rsid w:val="00AF7F24"/>
    <w:rsid w:val="00B011B8"/>
    <w:rsid w:val="00B01A3B"/>
    <w:rsid w:val="00B01D9A"/>
    <w:rsid w:val="00B0232A"/>
    <w:rsid w:val="00B02537"/>
    <w:rsid w:val="00B0290F"/>
    <w:rsid w:val="00B02B5B"/>
    <w:rsid w:val="00B032F3"/>
    <w:rsid w:val="00B042D5"/>
    <w:rsid w:val="00B0452F"/>
    <w:rsid w:val="00B046EF"/>
    <w:rsid w:val="00B055E0"/>
    <w:rsid w:val="00B06F89"/>
    <w:rsid w:val="00B07ED6"/>
    <w:rsid w:val="00B1041F"/>
    <w:rsid w:val="00B10A06"/>
    <w:rsid w:val="00B10C8F"/>
    <w:rsid w:val="00B10C9A"/>
    <w:rsid w:val="00B10E7D"/>
    <w:rsid w:val="00B11299"/>
    <w:rsid w:val="00B122ED"/>
    <w:rsid w:val="00B125EE"/>
    <w:rsid w:val="00B12D55"/>
    <w:rsid w:val="00B13154"/>
    <w:rsid w:val="00B1330E"/>
    <w:rsid w:val="00B13BF6"/>
    <w:rsid w:val="00B14DA2"/>
    <w:rsid w:val="00B1500C"/>
    <w:rsid w:val="00B1515F"/>
    <w:rsid w:val="00B163B5"/>
    <w:rsid w:val="00B17148"/>
    <w:rsid w:val="00B17D04"/>
    <w:rsid w:val="00B20846"/>
    <w:rsid w:val="00B2097C"/>
    <w:rsid w:val="00B20C68"/>
    <w:rsid w:val="00B21E99"/>
    <w:rsid w:val="00B23232"/>
    <w:rsid w:val="00B2346A"/>
    <w:rsid w:val="00B23EB7"/>
    <w:rsid w:val="00B2400C"/>
    <w:rsid w:val="00B2483D"/>
    <w:rsid w:val="00B24BA3"/>
    <w:rsid w:val="00B25090"/>
    <w:rsid w:val="00B27627"/>
    <w:rsid w:val="00B31494"/>
    <w:rsid w:val="00B333DC"/>
    <w:rsid w:val="00B33AFF"/>
    <w:rsid w:val="00B340DF"/>
    <w:rsid w:val="00B343B6"/>
    <w:rsid w:val="00B346B0"/>
    <w:rsid w:val="00B347C3"/>
    <w:rsid w:val="00B350A5"/>
    <w:rsid w:val="00B3562E"/>
    <w:rsid w:val="00B359D0"/>
    <w:rsid w:val="00B35AE7"/>
    <w:rsid w:val="00B36368"/>
    <w:rsid w:val="00B36CE3"/>
    <w:rsid w:val="00B37357"/>
    <w:rsid w:val="00B37BFF"/>
    <w:rsid w:val="00B37DCE"/>
    <w:rsid w:val="00B4118E"/>
    <w:rsid w:val="00B41649"/>
    <w:rsid w:val="00B41F23"/>
    <w:rsid w:val="00B42F15"/>
    <w:rsid w:val="00B43E33"/>
    <w:rsid w:val="00B441C3"/>
    <w:rsid w:val="00B452A2"/>
    <w:rsid w:val="00B454AE"/>
    <w:rsid w:val="00B45BAE"/>
    <w:rsid w:val="00B45C25"/>
    <w:rsid w:val="00B46178"/>
    <w:rsid w:val="00B4669C"/>
    <w:rsid w:val="00B46933"/>
    <w:rsid w:val="00B46A53"/>
    <w:rsid w:val="00B46E5E"/>
    <w:rsid w:val="00B47064"/>
    <w:rsid w:val="00B5073B"/>
    <w:rsid w:val="00B50AA1"/>
    <w:rsid w:val="00B50BDB"/>
    <w:rsid w:val="00B50D63"/>
    <w:rsid w:val="00B5126A"/>
    <w:rsid w:val="00B51934"/>
    <w:rsid w:val="00B51B5A"/>
    <w:rsid w:val="00B51B74"/>
    <w:rsid w:val="00B51C92"/>
    <w:rsid w:val="00B52BE4"/>
    <w:rsid w:val="00B531E5"/>
    <w:rsid w:val="00B54015"/>
    <w:rsid w:val="00B54BF1"/>
    <w:rsid w:val="00B54CA9"/>
    <w:rsid w:val="00B54DFD"/>
    <w:rsid w:val="00B550A0"/>
    <w:rsid w:val="00B56159"/>
    <w:rsid w:val="00B56756"/>
    <w:rsid w:val="00B567DD"/>
    <w:rsid w:val="00B567EA"/>
    <w:rsid w:val="00B56A81"/>
    <w:rsid w:val="00B56B5D"/>
    <w:rsid w:val="00B61786"/>
    <w:rsid w:val="00B629FC"/>
    <w:rsid w:val="00B6310C"/>
    <w:rsid w:val="00B63B42"/>
    <w:rsid w:val="00B64019"/>
    <w:rsid w:val="00B640DE"/>
    <w:rsid w:val="00B64AE8"/>
    <w:rsid w:val="00B651F9"/>
    <w:rsid w:val="00B658C0"/>
    <w:rsid w:val="00B66095"/>
    <w:rsid w:val="00B66526"/>
    <w:rsid w:val="00B668E5"/>
    <w:rsid w:val="00B66DA3"/>
    <w:rsid w:val="00B6795D"/>
    <w:rsid w:val="00B702D5"/>
    <w:rsid w:val="00B716F2"/>
    <w:rsid w:val="00B7200B"/>
    <w:rsid w:val="00B723DC"/>
    <w:rsid w:val="00B731F9"/>
    <w:rsid w:val="00B738F1"/>
    <w:rsid w:val="00B73A75"/>
    <w:rsid w:val="00B73C33"/>
    <w:rsid w:val="00B74290"/>
    <w:rsid w:val="00B74EB5"/>
    <w:rsid w:val="00B75360"/>
    <w:rsid w:val="00B77245"/>
    <w:rsid w:val="00B774DA"/>
    <w:rsid w:val="00B77621"/>
    <w:rsid w:val="00B77660"/>
    <w:rsid w:val="00B77B89"/>
    <w:rsid w:val="00B77CBB"/>
    <w:rsid w:val="00B8020F"/>
    <w:rsid w:val="00B808C2"/>
    <w:rsid w:val="00B80B11"/>
    <w:rsid w:val="00B820A2"/>
    <w:rsid w:val="00B82586"/>
    <w:rsid w:val="00B82D65"/>
    <w:rsid w:val="00B84030"/>
    <w:rsid w:val="00B84A0E"/>
    <w:rsid w:val="00B84E42"/>
    <w:rsid w:val="00B84E94"/>
    <w:rsid w:val="00B854EC"/>
    <w:rsid w:val="00B85D85"/>
    <w:rsid w:val="00B85F78"/>
    <w:rsid w:val="00B86532"/>
    <w:rsid w:val="00B87703"/>
    <w:rsid w:val="00B8779B"/>
    <w:rsid w:val="00B87D06"/>
    <w:rsid w:val="00B87F2F"/>
    <w:rsid w:val="00B911D8"/>
    <w:rsid w:val="00B93348"/>
    <w:rsid w:val="00B934D9"/>
    <w:rsid w:val="00B94BDE"/>
    <w:rsid w:val="00B9581B"/>
    <w:rsid w:val="00B959BD"/>
    <w:rsid w:val="00B95E2E"/>
    <w:rsid w:val="00B95F27"/>
    <w:rsid w:val="00B9641E"/>
    <w:rsid w:val="00B977A2"/>
    <w:rsid w:val="00BA0360"/>
    <w:rsid w:val="00BA0D60"/>
    <w:rsid w:val="00BA2109"/>
    <w:rsid w:val="00BA28FB"/>
    <w:rsid w:val="00BA3826"/>
    <w:rsid w:val="00BA3A17"/>
    <w:rsid w:val="00BA3B5B"/>
    <w:rsid w:val="00BA3DE2"/>
    <w:rsid w:val="00BA4CC3"/>
    <w:rsid w:val="00BA5308"/>
    <w:rsid w:val="00BA53DB"/>
    <w:rsid w:val="00BA5DAC"/>
    <w:rsid w:val="00BA5E61"/>
    <w:rsid w:val="00BA5EB7"/>
    <w:rsid w:val="00BA5F6C"/>
    <w:rsid w:val="00BA6182"/>
    <w:rsid w:val="00BA78DC"/>
    <w:rsid w:val="00BB0684"/>
    <w:rsid w:val="00BB1FCE"/>
    <w:rsid w:val="00BB21E3"/>
    <w:rsid w:val="00BB4488"/>
    <w:rsid w:val="00BB45B5"/>
    <w:rsid w:val="00BB4F58"/>
    <w:rsid w:val="00BB5866"/>
    <w:rsid w:val="00BB5F8F"/>
    <w:rsid w:val="00BB5FB4"/>
    <w:rsid w:val="00BB60B2"/>
    <w:rsid w:val="00BC042C"/>
    <w:rsid w:val="00BC21E7"/>
    <w:rsid w:val="00BC2A40"/>
    <w:rsid w:val="00BC370D"/>
    <w:rsid w:val="00BC3908"/>
    <w:rsid w:val="00BC4C80"/>
    <w:rsid w:val="00BC4FE0"/>
    <w:rsid w:val="00BC5103"/>
    <w:rsid w:val="00BC5A1E"/>
    <w:rsid w:val="00BC621D"/>
    <w:rsid w:val="00BC624C"/>
    <w:rsid w:val="00BC6AC4"/>
    <w:rsid w:val="00BC6D5B"/>
    <w:rsid w:val="00BC6D5F"/>
    <w:rsid w:val="00BC6E65"/>
    <w:rsid w:val="00BC77B6"/>
    <w:rsid w:val="00BC7C91"/>
    <w:rsid w:val="00BD040D"/>
    <w:rsid w:val="00BD0617"/>
    <w:rsid w:val="00BD1024"/>
    <w:rsid w:val="00BD1AC6"/>
    <w:rsid w:val="00BD2271"/>
    <w:rsid w:val="00BD2D49"/>
    <w:rsid w:val="00BD334E"/>
    <w:rsid w:val="00BD3B0C"/>
    <w:rsid w:val="00BD492E"/>
    <w:rsid w:val="00BD4F7E"/>
    <w:rsid w:val="00BD55E1"/>
    <w:rsid w:val="00BD5A45"/>
    <w:rsid w:val="00BD5AAA"/>
    <w:rsid w:val="00BD7912"/>
    <w:rsid w:val="00BD7C06"/>
    <w:rsid w:val="00BE0DDB"/>
    <w:rsid w:val="00BE10BC"/>
    <w:rsid w:val="00BE119B"/>
    <w:rsid w:val="00BE1272"/>
    <w:rsid w:val="00BE1B95"/>
    <w:rsid w:val="00BE1FF2"/>
    <w:rsid w:val="00BE3C51"/>
    <w:rsid w:val="00BE46D2"/>
    <w:rsid w:val="00BE4E1C"/>
    <w:rsid w:val="00BE575A"/>
    <w:rsid w:val="00BE5BE9"/>
    <w:rsid w:val="00BE648A"/>
    <w:rsid w:val="00BE665B"/>
    <w:rsid w:val="00BE670C"/>
    <w:rsid w:val="00BE68CA"/>
    <w:rsid w:val="00BE6C22"/>
    <w:rsid w:val="00BE7669"/>
    <w:rsid w:val="00BE7960"/>
    <w:rsid w:val="00BE7B5A"/>
    <w:rsid w:val="00BF084A"/>
    <w:rsid w:val="00BF0DD5"/>
    <w:rsid w:val="00BF1112"/>
    <w:rsid w:val="00BF1623"/>
    <w:rsid w:val="00BF16C0"/>
    <w:rsid w:val="00BF1995"/>
    <w:rsid w:val="00BF1A2E"/>
    <w:rsid w:val="00BF1E3D"/>
    <w:rsid w:val="00BF25EF"/>
    <w:rsid w:val="00BF266B"/>
    <w:rsid w:val="00BF3E35"/>
    <w:rsid w:val="00BF435E"/>
    <w:rsid w:val="00BF4850"/>
    <w:rsid w:val="00BF5B78"/>
    <w:rsid w:val="00BF6E67"/>
    <w:rsid w:val="00BF6F74"/>
    <w:rsid w:val="00BF7092"/>
    <w:rsid w:val="00C0018C"/>
    <w:rsid w:val="00C00BB4"/>
    <w:rsid w:val="00C02DC3"/>
    <w:rsid w:val="00C03451"/>
    <w:rsid w:val="00C037B2"/>
    <w:rsid w:val="00C0417A"/>
    <w:rsid w:val="00C043A2"/>
    <w:rsid w:val="00C049E7"/>
    <w:rsid w:val="00C05D1F"/>
    <w:rsid w:val="00C05F81"/>
    <w:rsid w:val="00C061DB"/>
    <w:rsid w:val="00C10353"/>
    <w:rsid w:val="00C107ED"/>
    <w:rsid w:val="00C11B97"/>
    <w:rsid w:val="00C11E9F"/>
    <w:rsid w:val="00C12101"/>
    <w:rsid w:val="00C124B2"/>
    <w:rsid w:val="00C12639"/>
    <w:rsid w:val="00C13715"/>
    <w:rsid w:val="00C13CBF"/>
    <w:rsid w:val="00C14087"/>
    <w:rsid w:val="00C1432F"/>
    <w:rsid w:val="00C15562"/>
    <w:rsid w:val="00C15971"/>
    <w:rsid w:val="00C163DE"/>
    <w:rsid w:val="00C16D81"/>
    <w:rsid w:val="00C17806"/>
    <w:rsid w:val="00C17904"/>
    <w:rsid w:val="00C17AF3"/>
    <w:rsid w:val="00C17F71"/>
    <w:rsid w:val="00C20893"/>
    <w:rsid w:val="00C20F33"/>
    <w:rsid w:val="00C21421"/>
    <w:rsid w:val="00C216A0"/>
    <w:rsid w:val="00C21748"/>
    <w:rsid w:val="00C21E07"/>
    <w:rsid w:val="00C22462"/>
    <w:rsid w:val="00C2259C"/>
    <w:rsid w:val="00C229EC"/>
    <w:rsid w:val="00C2343F"/>
    <w:rsid w:val="00C23DE2"/>
    <w:rsid w:val="00C24367"/>
    <w:rsid w:val="00C25C0B"/>
    <w:rsid w:val="00C25CD5"/>
    <w:rsid w:val="00C2652B"/>
    <w:rsid w:val="00C26D47"/>
    <w:rsid w:val="00C3043E"/>
    <w:rsid w:val="00C308D8"/>
    <w:rsid w:val="00C3097A"/>
    <w:rsid w:val="00C30DEC"/>
    <w:rsid w:val="00C30ED4"/>
    <w:rsid w:val="00C3139D"/>
    <w:rsid w:val="00C315DA"/>
    <w:rsid w:val="00C319C9"/>
    <w:rsid w:val="00C31C5E"/>
    <w:rsid w:val="00C320A2"/>
    <w:rsid w:val="00C321AF"/>
    <w:rsid w:val="00C32288"/>
    <w:rsid w:val="00C32355"/>
    <w:rsid w:val="00C32A64"/>
    <w:rsid w:val="00C32C41"/>
    <w:rsid w:val="00C336E0"/>
    <w:rsid w:val="00C33866"/>
    <w:rsid w:val="00C338D1"/>
    <w:rsid w:val="00C33FAE"/>
    <w:rsid w:val="00C342D6"/>
    <w:rsid w:val="00C34361"/>
    <w:rsid w:val="00C34411"/>
    <w:rsid w:val="00C347FD"/>
    <w:rsid w:val="00C3493D"/>
    <w:rsid w:val="00C34EE0"/>
    <w:rsid w:val="00C3597F"/>
    <w:rsid w:val="00C35D85"/>
    <w:rsid w:val="00C36A31"/>
    <w:rsid w:val="00C3776D"/>
    <w:rsid w:val="00C405D8"/>
    <w:rsid w:val="00C407F0"/>
    <w:rsid w:val="00C415F1"/>
    <w:rsid w:val="00C42B73"/>
    <w:rsid w:val="00C42B80"/>
    <w:rsid w:val="00C42C7B"/>
    <w:rsid w:val="00C42CDA"/>
    <w:rsid w:val="00C4302B"/>
    <w:rsid w:val="00C4369A"/>
    <w:rsid w:val="00C437BB"/>
    <w:rsid w:val="00C43C8E"/>
    <w:rsid w:val="00C43CE3"/>
    <w:rsid w:val="00C4444B"/>
    <w:rsid w:val="00C447A0"/>
    <w:rsid w:val="00C44964"/>
    <w:rsid w:val="00C44B79"/>
    <w:rsid w:val="00C4504B"/>
    <w:rsid w:val="00C45164"/>
    <w:rsid w:val="00C4555D"/>
    <w:rsid w:val="00C4621E"/>
    <w:rsid w:val="00C463E1"/>
    <w:rsid w:val="00C46548"/>
    <w:rsid w:val="00C479F4"/>
    <w:rsid w:val="00C501ED"/>
    <w:rsid w:val="00C509CA"/>
    <w:rsid w:val="00C51870"/>
    <w:rsid w:val="00C51FFA"/>
    <w:rsid w:val="00C52E2F"/>
    <w:rsid w:val="00C53B5A"/>
    <w:rsid w:val="00C54C3F"/>
    <w:rsid w:val="00C553A1"/>
    <w:rsid w:val="00C57239"/>
    <w:rsid w:val="00C5799F"/>
    <w:rsid w:val="00C57D2E"/>
    <w:rsid w:val="00C60131"/>
    <w:rsid w:val="00C6049E"/>
    <w:rsid w:val="00C60D70"/>
    <w:rsid w:val="00C60DDD"/>
    <w:rsid w:val="00C6126F"/>
    <w:rsid w:val="00C620CB"/>
    <w:rsid w:val="00C62968"/>
    <w:rsid w:val="00C62EB9"/>
    <w:rsid w:val="00C63150"/>
    <w:rsid w:val="00C63B6A"/>
    <w:rsid w:val="00C63E4B"/>
    <w:rsid w:val="00C646B3"/>
    <w:rsid w:val="00C64BA2"/>
    <w:rsid w:val="00C64D30"/>
    <w:rsid w:val="00C65115"/>
    <w:rsid w:val="00C66DED"/>
    <w:rsid w:val="00C67618"/>
    <w:rsid w:val="00C67949"/>
    <w:rsid w:val="00C67DAE"/>
    <w:rsid w:val="00C71B69"/>
    <w:rsid w:val="00C71E44"/>
    <w:rsid w:val="00C7223B"/>
    <w:rsid w:val="00C7249D"/>
    <w:rsid w:val="00C727DA"/>
    <w:rsid w:val="00C72A28"/>
    <w:rsid w:val="00C72AB1"/>
    <w:rsid w:val="00C73420"/>
    <w:rsid w:val="00C73C49"/>
    <w:rsid w:val="00C73CFE"/>
    <w:rsid w:val="00C759FC"/>
    <w:rsid w:val="00C76568"/>
    <w:rsid w:val="00C76EC2"/>
    <w:rsid w:val="00C770FB"/>
    <w:rsid w:val="00C776F0"/>
    <w:rsid w:val="00C77702"/>
    <w:rsid w:val="00C77CA0"/>
    <w:rsid w:val="00C77DB1"/>
    <w:rsid w:val="00C80092"/>
    <w:rsid w:val="00C801F8"/>
    <w:rsid w:val="00C81249"/>
    <w:rsid w:val="00C81F7B"/>
    <w:rsid w:val="00C82181"/>
    <w:rsid w:val="00C82225"/>
    <w:rsid w:val="00C827CC"/>
    <w:rsid w:val="00C82841"/>
    <w:rsid w:val="00C82A26"/>
    <w:rsid w:val="00C82AD1"/>
    <w:rsid w:val="00C83F6C"/>
    <w:rsid w:val="00C84C39"/>
    <w:rsid w:val="00C85298"/>
    <w:rsid w:val="00C85D2C"/>
    <w:rsid w:val="00C86580"/>
    <w:rsid w:val="00C86903"/>
    <w:rsid w:val="00C86B87"/>
    <w:rsid w:val="00C8706C"/>
    <w:rsid w:val="00C8794F"/>
    <w:rsid w:val="00C87B78"/>
    <w:rsid w:val="00C87BF5"/>
    <w:rsid w:val="00C87EE3"/>
    <w:rsid w:val="00C90020"/>
    <w:rsid w:val="00C9059E"/>
    <w:rsid w:val="00C90A15"/>
    <w:rsid w:val="00C90F69"/>
    <w:rsid w:val="00C91208"/>
    <w:rsid w:val="00C9147E"/>
    <w:rsid w:val="00C914D4"/>
    <w:rsid w:val="00C921B1"/>
    <w:rsid w:val="00C9238C"/>
    <w:rsid w:val="00C927B8"/>
    <w:rsid w:val="00C92EFB"/>
    <w:rsid w:val="00C938BC"/>
    <w:rsid w:val="00C93F39"/>
    <w:rsid w:val="00C9406C"/>
    <w:rsid w:val="00C946A5"/>
    <w:rsid w:val="00C95653"/>
    <w:rsid w:val="00C95830"/>
    <w:rsid w:val="00C95F27"/>
    <w:rsid w:val="00C960AD"/>
    <w:rsid w:val="00C9688F"/>
    <w:rsid w:val="00C97013"/>
    <w:rsid w:val="00C9703B"/>
    <w:rsid w:val="00C977FB"/>
    <w:rsid w:val="00CA0AF4"/>
    <w:rsid w:val="00CA12C6"/>
    <w:rsid w:val="00CA206E"/>
    <w:rsid w:val="00CA24A5"/>
    <w:rsid w:val="00CA4473"/>
    <w:rsid w:val="00CA44FB"/>
    <w:rsid w:val="00CA5971"/>
    <w:rsid w:val="00CA59E6"/>
    <w:rsid w:val="00CA5ADE"/>
    <w:rsid w:val="00CA6226"/>
    <w:rsid w:val="00CA6F51"/>
    <w:rsid w:val="00CA7CAD"/>
    <w:rsid w:val="00CB0A96"/>
    <w:rsid w:val="00CB112A"/>
    <w:rsid w:val="00CB264B"/>
    <w:rsid w:val="00CB28EA"/>
    <w:rsid w:val="00CB3CE8"/>
    <w:rsid w:val="00CB4F4F"/>
    <w:rsid w:val="00CB55E4"/>
    <w:rsid w:val="00CB7AC0"/>
    <w:rsid w:val="00CC0138"/>
    <w:rsid w:val="00CC0327"/>
    <w:rsid w:val="00CC0B21"/>
    <w:rsid w:val="00CC1411"/>
    <w:rsid w:val="00CC160A"/>
    <w:rsid w:val="00CC2ABF"/>
    <w:rsid w:val="00CC2C11"/>
    <w:rsid w:val="00CC2F63"/>
    <w:rsid w:val="00CC3050"/>
    <w:rsid w:val="00CC3D80"/>
    <w:rsid w:val="00CC4A54"/>
    <w:rsid w:val="00CC532E"/>
    <w:rsid w:val="00CC5ACD"/>
    <w:rsid w:val="00CC63C3"/>
    <w:rsid w:val="00CC665B"/>
    <w:rsid w:val="00CC672C"/>
    <w:rsid w:val="00CC6793"/>
    <w:rsid w:val="00CC6C2E"/>
    <w:rsid w:val="00CC72EA"/>
    <w:rsid w:val="00CC7E49"/>
    <w:rsid w:val="00CD045F"/>
    <w:rsid w:val="00CD04C6"/>
    <w:rsid w:val="00CD0F56"/>
    <w:rsid w:val="00CD0F97"/>
    <w:rsid w:val="00CD1184"/>
    <w:rsid w:val="00CD17D4"/>
    <w:rsid w:val="00CD2154"/>
    <w:rsid w:val="00CD2775"/>
    <w:rsid w:val="00CD29DA"/>
    <w:rsid w:val="00CD34AF"/>
    <w:rsid w:val="00CD51DC"/>
    <w:rsid w:val="00CD5CC6"/>
    <w:rsid w:val="00CD5F6B"/>
    <w:rsid w:val="00CD69CE"/>
    <w:rsid w:val="00CD71C2"/>
    <w:rsid w:val="00CD7882"/>
    <w:rsid w:val="00CD7BAC"/>
    <w:rsid w:val="00CE0123"/>
    <w:rsid w:val="00CE0A27"/>
    <w:rsid w:val="00CE0FD9"/>
    <w:rsid w:val="00CE1018"/>
    <w:rsid w:val="00CE15ED"/>
    <w:rsid w:val="00CE208A"/>
    <w:rsid w:val="00CE21D8"/>
    <w:rsid w:val="00CE27C7"/>
    <w:rsid w:val="00CE3AEC"/>
    <w:rsid w:val="00CE3D97"/>
    <w:rsid w:val="00CE464F"/>
    <w:rsid w:val="00CE4838"/>
    <w:rsid w:val="00CE6456"/>
    <w:rsid w:val="00CF03CE"/>
    <w:rsid w:val="00CF0525"/>
    <w:rsid w:val="00CF0D4A"/>
    <w:rsid w:val="00CF0F16"/>
    <w:rsid w:val="00CF1C79"/>
    <w:rsid w:val="00CF28FE"/>
    <w:rsid w:val="00CF29E2"/>
    <w:rsid w:val="00CF2D12"/>
    <w:rsid w:val="00CF2FA5"/>
    <w:rsid w:val="00CF36B2"/>
    <w:rsid w:val="00CF3EA4"/>
    <w:rsid w:val="00CF3EF7"/>
    <w:rsid w:val="00CF5E38"/>
    <w:rsid w:val="00CF6A26"/>
    <w:rsid w:val="00CF6C31"/>
    <w:rsid w:val="00CF771E"/>
    <w:rsid w:val="00D00091"/>
    <w:rsid w:val="00D00490"/>
    <w:rsid w:val="00D01CA1"/>
    <w:rsid w:val="00D01CC0"/>
    <w:rsid w:val="00D023C6"/>
    <w:rsid w:val="00D026E7"/>
    <w:rsid w:val="00D0351A"/>
    <w:rsid w:val="00D0476F"/>
    <w:rsid w:val="00D05507"/>
    <w:rsid w:val="00D05923"/>
    <w:rsid w:val="00D05AC9"/>
    <w:rsid w:val="00D06975"/>
    <w:rsid w:val="00D06F31"/>
    <w:rsid w:val="00D0765F"/>
    <w:rsid w:val="00D07EBE"/>
    <w:rsid w:val="00D1044D"/>
    <w:rsid w:val="00D107DC"/>
    <w:rsid w:val="00D11247"/>
    <w:rsid w:val="00D1175F"/>
    <w:rsid w:val="00D12627"/>
    <w:rsid w:val="00D13286"/>
    <w:rsid w:val="00D13363"/>
    <w:rsid w:val="00D13CD2"/>
    <w:rsid w:val="00D14C24"/>
    <w:rsid w:val="00D158A4"/>
    <w:rsid w:val="00D15913"/>
    <w:rsid w:val="00D15B61"/>
    <w:rsid w:val="00D15DC3"/>
    <w:rsid w:val="00D167A9"/>
    <w:rsid w:val="00D209C3"/>
    <w:rsid w:val="00D217A8"/>
    <w:rsid w:val="00D22125"/>
    <w:rsid w:val="00D22889"/>
    <w:rsid w:val="00D22AD3"/>
    <w:rsid w:val="00D22E61"/>
    <w:rsid w:val="00D23364"/>
    <w:rsid w:val="00D23F5D"/>
    <w:rsid w:val="00D24922"/>
    <w:rsid w:val="00D25355"/>
    <w:rsid w:val="00D265F0"/>
    <w:rsid w:val="00D30564"/>
    <w:rsid w:val="00D30578"/>
    <w:rsid w:val="00D30B12"/>
    <w:rsid w:val="00D31F34"/>
    <w:rsid w:val="00D32183"/>
    <w:rsid w:val="00D32A66"/>
    <w:rsid w:val="00D32DD6"/>
    <w:rsid w:val="00D32F7D"/>
    <w:rsid w:val="00D33503"/>
    <w:rsid w:val="00D33AE7"/>
    <w:rsid w:val="00D369E6"/>
    <w:rsid w:val="00D36BF7"/>
    <w:rsid w:val="00D373D7"/>
    <w:rsid w:val="00D37C44"/>
    <w:rsid w:val="00D4091B"/>
    <w:rsid w:val="00D40AB0"/>
    <w:rsid w:val="00D413C4"/>
    <w:rsid w:val="00D41BCC"/>
    <w:rsid w:val="00D42055"/>
    <w:rsid w:val="00D43FBF"/>
    <w:rsid w:val="00D441AC"/>
    <w:rsid w:val="00D4494B"/>
    <w:rsid w:val="00D457B6"/>
    <w:rsid w:val="00D4602C"/>
    <w:rsid w:val="00D461B7"/>
    <w:rsid w:val="00D463F2"/>
    <w:rsid w:val="00D466D9"/>
    <w:rsid w:val="00D47003"/>
    <w:rsid w:val="00D472B6"/>
    <w:rsid w:val="00D47C6B"/>
    <w:rsid w:val="00D47D8D"/>
    <w:rsid w:val="00D500A1"/>
    <w:rsid w:val="00D502F7"/>
    <w:rsid w:val="00D50613"/>
    <w:rsid w:val="00D51269"/>
    <w:rsid w:val="00D513F9"/>
    <w:rsid w:val="00D51FBA"/>
    <w:rsid w:val="00D52502"/>
    <w:rsid w:val="00D528D5"/>
    <w:rsid w:val="00D52D9B"/>
    <w:rsid w:val="00D53AB3"/>
    <w:rsid w:val="00D5426A"/>
    <w:rsid w:val="00D54574"/>
    <w:rsid w:val="00D55072"/>
    <w:rsid w:val="00D55B6A"/>
    <w:rsid w:val="00D5605F"/>
    <w:rsid w:val="00D5627E"/>
    <w:rsid w:val="00D5723B"/>
    <w:rsid w:val="00D576CD"/>
    <w:rsid w:val="00D576FE"/>
    <w:rsid w:val="00D600CF"/>
    <w:rsid w:val="00D600D8"/>
    <w:rsid w:val="00D606DF"/>
    <w:rsid w:val="00D6134D"/>
    <w:rsid w:val="00D614BC"/>
    <w:rsid w:val="00D616C2"/>
    <w:rsid w:val="00D618C0"/>
    <w:rsid w:val="00D621E5"/>
    <w:rsid w:val="00D63CA5"/>
    <w:rsid w:val="00D63E89"/>
    <w:rsid w:val="00D63FA0"/>
    <w:rsid w:val="00D64861"/>
    <w:rsid w:val="00D64D40"/>
    <w:rsid w:val="00D65BE4"/>
    <w:rsid w:val="00D65E6B"/>
    <w:rsid w:val="00D6606F"/>
    <w:rsid w:val="00D663C5"/>
    <w:rsid w:val="00D669A0"/>
    <w:rsid w:val="00D6750A"/>
    <w:rsid w:val="00D6762B"/>
    <w:rsid w:val="00D6791C"/>
    <w:rsid w:val="00D67B85"/>
    <w:rsid w:val="00D67FF0"/>
    <w:rsid w:val="00D67FF1"/>
    <w:rsid w:val="00D7188F"/>
    <w:rsid w:val="00D71DAB"/>
    <w:rsid w:val="00D73562"/>
    <w:rsid w:val="00D73C67"/>
    <w:rsid w:val="00D74838"/>
    <w:rsid w:val="00D754BA"/>
    <w:rsid w:val="00D755FE"/>
    <w:rsid w:val="00D75BC7"/>
    <w:rsid w:val="00D76417"/>
    <w:rsid w:val="00D76702"/>
    <w:rsid w:val="00D76769"/>
    <w:rsid w:val="00D77A76"/>
    <w:rsid w:val="00D80AEF"/>
    <w:rsid w:val="00D80B7E"/>
    <w:rsid w:val="00D81AC8"/>
    <w:rsid w:val="00D8430B"/>
    <w:rsid w:val="00D844D5"/>
    <w:rsid w:val="00D84961"/>
    <w:rsid w:val="00D8501D"/>
    <w:rsid w:val="00D8577A"/>
    <w:rsid w:val="00D86200"/>
    <w:rsid w:val="00D8638F"/>
    <w:rsid w:val="00D8688C"/>
    <w:rsid w:val="00D86C30"/>
    <w:rsid w:val="00D8749B"/>
    <w:rsid w:val="00D878D5"/>
    <w:rsid w:val="00D90E8E"/>
    <w:rsid w:val="00D91316"/>
    <w:rsid w:val="00D9156B"/>
    <w:rsid w:val="00D9276E"/>
    <w:rsid w:val="00D92B0E"/>
    <w:rsid w:val="00D92F4F"/>
    <w:rsid w:val="00D93C00"/>
    <w:rsid w:val="00D94098"/>
    <w:rsid w:val="00D94104"/>
    <w:rsid w:val="00D942BA"/>
    <w:rsid w:val="00D945B0"/>
    <w:rsid w:val="00D9548B"/>
    <w:rsid w:val="00D956BE"/>
    <w:rsid w:val="00D959DA"/>
    <w:rsid w:val="00D95A20"/>
    <w:rsid w:val="00D96E38"/>
    <w:rsid w:val="00D96F1F"/>
    <w:rsid w:val="00D97220"/>
    <w:rsid w:val="00D97739"/>
    <w:rsid w:val="00D97E59"/>
    <w:rsid w:val="00D97E74"/>
    <w:rsid w:val="00DA07D0"/>
    <w:rsid w:val="00DA15E5"/>
    <w:rsid w:val="00DA1BEA"/>
    <w:rsid w:val="00DA1F6D"/>
    <w:rsid w:val="00DA2126"/>
    <w:rsid w:val="00DA220A"/>
    <w:rsid w:val="00DA393D"/>
    <w:rsid w:val="00DA3ACE"/>
    <w:rsid w:val="00DA3B22"/>
    <w:rsid w:val="00DA3C7F"/>
    <w:rsid w:val="00DA47F0"/>
    <w:rsid w:val="00DA58F0"/>
    <w:rsid w:val="00DA5CDA"/>
    <w:rsid w:val="00DA6752"/>
    <w:rsid w:val="00DA6B27"/>
    <w:rsid w:val="00DA6BFF"/>
    <w:rsid w:val="00DA6C41"/>
    <w:rsid w:val="00DB0D9F"/>
    <w:rsid w:val="00DB0DE7"/>
    <w:rsid w:val="00DB2398"/>
    <w:rsid w:val="00DB25B7"/>
    <w:rsid w:val="00DB297F"/>
    <w:rsid w:val="00DB2A33"/>
    <w:rsid w:val="00DB2CDA"/>
    <w:rsid w:val="00DB2FC4"/>
    <w:rsid w:val="00DB3271"/>
    <w:rsid w:val="00DB3649"/>
    <w:rsid w:val="00DB3E51"/>
    <w:rsid w:val="00DB41CB"/>
    <w:rsid w:val="00DB4799"/>
    <w:rsid w:val="00DB4F52"/>
    <w:rsid w:val="00DB50F4"/>
    <w:rsid w:val="00DB5F15"/>
    <w:rsid w:val="00DB6E60"/>
    <w:rsid w:val="00DB7057"/>
    <w:rsid w:val="00DC084E"/>
    <w:rsid w:val="00DC1754"/>
    <w:rsid w:val="00DC1B9D"/>
    <w:rsid w:val="00DC1DD3"/>
    <w:rsid w:val="00DC20D9"/>
    <w:rsid w:val="00DC2351"/>
    <w:rsid w:val="00DC3AD3"/>
    <w:rsid w:val="00DC4BC2"/>
    <w:rsid w:val="00DC4FA7"/>
    <w:rsid w:val="00DC58D1"/>
    <w:rsid w:val="00DC67F8"/>
    <w:rsid w:val="00DC68E4"/>
    <w:rsid w:val="00DC6EAD"/>
    <w:rsid w:val="00DC6F62"/>
    <w:rsid w:val="00DC7241"/>
    <w:rsid w:val="00DD03CE"/>
    <w:rsid w:val="00DD08E3"/>
    <w:rsid w:val="00DD1B95"/>
    <w:rsid w:val="00DD227A"/>
    <w:rsid w:val="00DD2DC8"/>
    <w:rsid w:val="00DD2DCB"/>
    <w:rsid w:val="00DD336E"/>
    <w:rsid w:val="00DD381F"/>
    <w:rsid w:val="00DD4BC2"/>
    <w:rsid w:val="00DD4D44"/>
    <w:rsid w:val="00DD530E"/>
    <w:rsid w:val="00DD5E91"/>
    <w:rsid w:val="00DD6726"/>
    <w:rsid w:val="00DD6A54"/>
    <w:rsid w:val="00DD6B19"/>
    <w:rsid w:val="00DD71D6"/>
    <w:rsid w:val="00DD765B"/>
    <w:rsid w:val="00DD7B45"/>
    <w:rsid w:val="00DE01B7"/>
    <w:rsid w:val="00DE0443"/>
    <w:rsid w:val="00DE0635"/>
    <w:rsid w:val="00DE06DE"/>
    <w:rsid w:val="00DE0A64"/>
    <w:rsid w:val="00DE1120"/>
    <w:rsid w:val="00DE169C"/>
    <w:rsid w:val="00DE16E1"/>
    <w:rsid w:val="00DE1917"/>
    <w:rsid w:val="00DE23FE"/>
    <w:rsid w:val="00DE41B2"/>
    <w:rsid w:val="00DE4910"/>
    <w:rsid w:val="00DE49A6"/>
    <w:rsid w:val="00DE4B85"/>
    <w:rsid w:val="00DE5A1F"/>
    <w:rsid w:val="00DE62D4"/>
    <w:rsid w:val="00DE6C6C"/>
    <w:rsid w:val="00DE6DD8"/>
    <w:rsid w:val="00DF0C85"/>
    <w:rsid w:val="00DF13E7"/>
    <w:rsid w:val="00DF157F"/>
    <w:rsid w:val="00DF1600"/>
    <w:rsid w:val="00DF1A95"/>
    <w:rsid w:val="00DF20BE"/>
    <w:rsid w:val="00DF2197"/>
    <w:rsid w:val="00DF2AD0"/>
    <w:rsid w:val="00DF331B"/>
    <w:rsid w:val="00DF3690"/>
    <w:rsid w:val="00DF3C7F"/>
    <w:rsid w:val="00DF4239"/>
    <w:rsid w:val="00DF52B4"/>
    <w:rsid w:val="00DF59B8"/>
    <w:rsid w:val="00DF59E4"/>
    <w:rsid w:val="00DF602D"/>
    <w:rsid w:val="00DF62C1"/>
    <w:rsid w:val="00DF6732"/>
    <w:rsid w:val="00DF6837"/>
    <w:rsid w:val="00DF68BC"/>
    <w:rsid w:val="00DF6E94"/>
    <w:rsid w:val="00E008CC"/>
    <w:rsid w:val="00E00982"/>
    <w:rsid w:val="00E00D85"/>
    <w:rsid w:val="00E0158A"/>
    <w:rsid w:val="00E01790"/>
    <w:rsid w:val="00E0287E"/>
    <w:rsid w:val="00E02D53"/>
    <w:rsid w:val="00E03073"/>
    <w:rsid w:val="00E03EFF"/>
    <w:rsid w:val="00E04458"/>
    <w:rsid w:val="00E04543"/>
    <w:rsid w:val="00E04B85"/>
    <w:rsid w:val="00E05801"/>
    <w:rsid w:val="00E0584D"/>
    <w:rsid w:val="00E05860"/>
    <w:rsid w:val="00E0708A"/>
    <w:rsid w:val="00E071F4"/>
    <w:rsid w:val="00E0757C"/>
    <w:rsid w:val="00E1128C"/>
    <w:rsid w:val="00E1135D"/>
    <w:rsid w:val="00E11AB4"/>
    <w:rsid w:val="00E11C7D"/>
    <w:rsid w:val="00E11D2D"/>
    <w:rsid w:val="00E131BA"/>
    <w:rsid w:val="00E13203"/>
    <w:rsid w:val="00E13BFA"/>
    <w:rsid w:val="00E1408D"/>
    <w:rsid w:val="00E14327"/>
    <w:rsid w:val="00E15279"/>
    <w:rsid w:val="00E16114"/>
    <w:rsid w:val="00E16C97"/>
    <w:rsid w:val="00E1717F"/>
    <w:rsid w:val="00E172E6"/>
    <w:rsid w:val="00E17E3D"/>
    <w:rsid w:val="00E2012A"/>
    <w:rsid w:val="00E206BC"/>
    <w:rsid w:val="00E2081D"/>
    <w:rsid w:val="00E2085F"/>
    <w:rsid w:val="00E20C4C"/>
    <w:rsid w:val="00E2107F"/>
    <w:rsid w:val="00E210B5"/>
    <w:rsid w:val="00E214EE"/>
    <w:rsid w:val="00E218FE"/>
    <w:rsid w:val="00E2212F"/>
    <w:rsid w:val="00E23073"/>
    <w:rsid w:val="00E230EC"/>
    <w:rsid w:val="00E232DD"/>
    <w:rsid w:val="00E2331F"/>
    <w:rsid w:val="00E23436"/>
    <w:rsid w:val="00E2359D"/>
    <w:rsid w:val="00E236EF"/>
    <w:rsid w:val="00E24436"/>
    <w:rsid w:val="00E24AD8"/>
    <w:rsid w:val="00E24C60"/>
    <w:rsid w:val="00E24CDA"/>
    <w:rsid w:val="00E2501A"/>
    <w:rsid w:val="00E25252"/>
    <w:rsid w:val="00E2561A"/>
    <w:rsid w:val="00E25E7B"/>
    <w:rsid w:val="00E26492"/>
    <w:rsid w:val="00E27554"/>
    <w:rsid w:val="00E279FB"/>
    <w:rsid w:val="00E301E7"/>
    <w:rsid w:val="00E31662"/>
    <w:rsid w:val="00E31A44"/>
    <w:rsid w:val="00E31CE9"/>
    <w:rsid w:val="00E320BC"/>
    <w:rsid w:val="00E32321"/>
    <w:rsid w:val="00E326A5"/>
    <w:rsid w:val="00E32791"/>
    <w:rsid w:val="00E337BF"/>
    <w:rsid w:val="00E339C0"/>
    <w:rsid w:val="00E33D61"/>
    <w:rsid w:val="00E34101"/>
    <w:rsid w:val="00E34206"/>
    <w:rsid w:val="00E348E4"/>
    <w:rsid w:val="00E34EB8"/>
    <w:rsid w:val="00E357BF"/>
    <w:rsid w:val="00E35DB5"/>
    <w:rsid w:val="00E3686B"/>
    <w:rsid w:val="00E377F7"/>
    <w:rsid w:val="00E378B0"/>
    <w:rsid w:val="00E378F6"/>
    <w:rsid w:val="00E37C43"/>
    <w:rsid w:val="00E4117B"/>
    <w:rsid w:val="00E42402"/>
    <w:rsid w:val="00E4280F"/>
    <w:rsid w:val="00E4377B"/>
    <w:rsid w:val="00E437AE"/>
    <w:rsid w:val="00E44555"/>
    <w:rsid w:val="00E45493"/>
    <w:rsid w:val="00E45DE6"/>
    <w:rsid w:val="00E462B7"/>
    <w:rsid w:val="00E466F9"/>
    <w:rsid w:val="00E47337"/>
    <w:rsid w:val="00E47C85"/>
    <w:rsid w:val="00E5051D"/>
    <w:rsid w:val="00E5059D"/>
    <w:rsid w:val="00E50643"/>
    <w:rsid w:val="00E50A6D"/>
    <w:rsid w:val="00E512B9"/>
    <w:rsid w:val="00E5230F"/>
    <w:rsid w:val="00E52B17"/>
    <w:rsid w:val="00E52FCA"/>
    <w:rsid w:val="00E54686"/>
    <w:rsid w:val="00E54CDC"/>
    <w:rsid w:val="00E55B8D"/>
    <w:rsid w:val="00E561D3"/>
    <w:rsid w:val="00E578F8"/>
    <w:rsid w:val="00E57CBC"/>
    <w:rsid w:val="00E601BB"/>
    <w:rsid w:val="00E60408"/>
    <w:rsid w:val="00E60479"/>
    <w:rsid w:val="00E609C2"/>
    <w:rsid w:val="00E60C78"/>
    <w:rsid w:val="00E615E9"/>
    <w:rsid w:val="00E61677"/>
    <w:rsid w:val="00E61B48"/>
    <w:rsid w:val="00E62601"/>
    <w:rsid w:val="00E6319F"/>
    <w:rsid w:val="00E6339B"/>
    <w:rsid w:val="00E63CBB"/>
    <w:rsid w:val="00E646CA"/>
    <w:rsid w:val="00E65119"/>
    <w:rsid w:val="00E65671"/>
    <w:rsid w:val="00E66112"/>
    <w:rsid w:val="00E678CE"/>
    <w:rsid w:val="00E67B0F"/>
    <w:rsid w:val="00E70673"/>
    <w:rsid w:val="00E70B90"/>
    <w:rsid w:val="00E71628"/>
    <w:rsid w:val="00E717E7"/>
    <w:rsid w:val="00E71D2E"/>
    <w:rsid w:val="00E72580"/>
    <w:rsid w:val="00E729FF"/>
    <w:rsid w:val="00E7398B"/>
    <w:rsid w:val="00E74CD1"/>
    <w:rsid w:val="00E7522B"/>
    <w:rsid w:val="00E75897"/>
    <w:rsid w:val="00E7595E"/>
    <w:rsid w:val="00E76583"/>
    <w:rsid w:val="00E7695E"/>
    <w:rsid w:val="00E76E2B"/>
    <w:rsid w:val="00E777A2"/>
    <w:rsid w:val="00E77B30"/>
    <w:rsid w:val="00E77DFF"/>
    <w:rsid w:val="00E80EC3"/>
    <w:rsid w:val="00E81217"/>
    <w:rsid w:val="00E81949"/>
    <w:rsid w:val="00E8199C"/>
    <w:rsid w:val="00E81A5F"/>
    <w:rsid w:val="00E822C9"/>
    <w:rsid w:val="00E82437"/>
    <w:rsid w:val="00E82D16"/>
    <w:rsid w:val="00E83545"/>
    <w:rsid w:val="00E8375F"/>
    <w:rsid w:val="00E838A4"/>
    <w:rsid w:val="00E83E57"/>
    <w:rsid w:val="00E84205"/>
    <w:rsid w:val="00E843BE"/>
    <w:rsid w:val="00E84D8A"/>
    <w:rsid w:val="00E85F54"/>
    <w:rsid w:val="00E8603D"/>
    <w:rsid w:val="00E8613D"/>
    <w:rsid w:val="00E86EE1"/>
    <w:rsid w:val="00E905F8"/>
    <w:rsid w:val="00E908B6"/>
    <w:rsid w:val="00E90E22"/>
    <w:rsid w:val="00E91608"/>
    <w:rsid w:val="00E9282A"/>
    <w:rsid w:val="00E92F07"/>
    <w:rsid w:val="00E930FB"/>
    <w:rsid w:val="00E9382A"/>
    <w:rsid w:val="00E93915"/>
    <w:rsid w:val="00E94496"/>
    <w:rsid w:val="00E94E96"/>
    <w:rsid w:val="00E94FD5"/>
    <w:rsid w:val="00E951FD"/>
    <w:rsid w:val="00E95A1B"/>
    <w:rsid w:val="00E960FB"/>
    <w:rsid w:val="00E965B9"/>
    <w:rsid w:val="00E9715B"/>
    <w:rsid w:val="00E9753D"/>
    <w:rsid w:val="00E97D53"/>
    <w:rsid w:val="00E97FBE"/>
    <w:rsid w:val="00EA07B0"/>
    <w:rsid w:val="00EA0812"/>
    <w:rsid w:val="00EA0CFC"/>
    <w:rsid w:val="00EA0D35"/>
    <w:rsid w:val="00EA33D2"/>
    <w:rsid w:val="00EA3444"/>
    <w:rsid w:val="00EA3E90"/>
    <w:rsid w:val="00EA41A7"/>
    <w:rsid w:val="00EA5530"/>
    <w:rsid w:val="00EA5625"/>
    <w:rsid w:val="00EA5D43"/>
    <w:rsid w:val="00EA5EE0"/>
    <w:rsid w:val="00EA6252"/>
    <w:rsid w:val="00EA6533"/>
    <w:rsid w:val="00EB0323"/>
    <w:rsid w:val="00EB065F"/>
    <w:rsid w:val="00EB0935"/>
    <w:rsid w:val="00EB0F43"/>
    <w:rsid w:val="00EB152F"/>
    <w:rsid w:val="00EB1621"/>
    <w:rsid w:val="00EB2AC7"/>
    <w:rsid w:val="00EB30C9"/>
    <w:rsid w:val="00EB323A"/>
    <w:rsid w:val="00EB328D"/>
    <w:rsid w:val="00EB345C"/>
    <w:rsid w:val="00EB3899"/>
    <w:rsid w:val="00EB4923"/>
    <w:rsid w:val="00EB496E"/>
    <w:rsid w:val="00EB4B6D"/>
    <w:rsid w:val="00EB52F9"/>
    <w:rsid w:val="00EB5F1F"/>
    <w:rsid w:val="00EB6C53"/>
    <w:rsid w:val="00EB6F99"/>
    <w:rsid w:val="00EC057D"/>
    <w:rsid w:val="00EC15DD"/>
    <w:rsid w:val="00EC1A00"/>
    <w:rsid w:val="00EC1EBC"/>
    <w:rsid w:val="00EC2B25"/>
    <w:rsid w:val="00EC31BE"/>
    <w:rsid w:val="00EC44B7"/>
    <w:rsid w:val="00EC4AE5"/>
    <w:rsid w:val="00EC4CA2"/>
    <w:rsid w:val="00EC4EDD"/>
    <w:rsid w:val="00EC4F6E"/>
    <w:rsid w:val="00EC5671"/>
    <w:rsid w:val="00EC5681"/>
    <w:rsid w:val="00EC5A32"/>
    <w:rsid w:val="00EC6678"/>
    <w:rsid w:val="00EC66E4"/>
    <w:rsid w:val="00EC79DB"/>
    <w:rsid w:val="00EC7ABB"/>
    <w:rsid w:val="00ED074C"/>
    <w:rsid w:val="00ED14CC"/>
    <w:rsid w:val="00ED2151"/>
    <w:rsid w:val="00ED2609"/>
    <w:rsid w:val="00ED275D"/>
    <w:rsid w:val="00ED3391"/>
    <w:rsid w:val="00ED39F1"/>
    <w:rsid w:val="00ED3B74"/>
    <w:rsid w:val="00ED5296"/>
    <w:rsid w:val="00ED6017"/>
    <w:rsid w:val="00ED6723"/>
    <w:rsid w:val="00ED76D2"/>
    <w:rsid w:val="00EE07B4"/>
    <w:rsid w:val="00EE08D9"/>
    <w:rsid w:val="00EE0ED1"/>
    <w:rsid w:val="00EE11C9"/>
    <w:rsid w:val="00EE2202"/>
    <w:rsid w:val="00EE240F"/>
    <w:rsid w:val="00EE24CA"/>
    <w:rsid w:val="00EE2876"/>
    <w:rsid w:val="00EE2A38"/>
    <w:rsid w:val="00EE3033"/>
    <w:rsid w:val="00EE3431"/>
    <w:rsid w:val="00EE3B90"/>
    <w:rsid w:val="00EE3DD0"/>
    <w:rsid w:val="00EE44AD"/>
    <w:rsid w:val="00EE4B17"/>
    <w:rsid w:val="00EE550E"/>
    <w:rsid w:val="00EE5CBF"/>
    <w:rsid w:val="00EE629A"/>
    <w:rsid w:val="00EE6379"/>
    <w:rsid w:val="00EE7933"/>
    <w:rsid w:val="00EE7EB5"/>
    <w:rsid w:val="00EF0CFD"/>
    <w:rsid w:val="00EF1E41"/>
    <w:rsid w:val="00EF1EF1"/>
    <w:rsid w:val="00EF20F5"/>
    <w:rsid w:val="00EF271B"/>
    <w:rsid w:val="00EF2934"/>
    <w:rsid w:val="00EF2A57"/>
    <w:rsid w:val="00EF2FA3"/>
    <w:rsid w:val="00EF304F"/>
    <w:rsid w:val="00EF3244"/>
    <w:rsid w:val="00EF385C"/>
    <w:rsid w:val="00EF3A35"/>
    <w:rsid w:val="00EF3C57"/>
    <w:rsid w:val="00EF456F"/>
    <w:rsid w:val="00EF4867"/>
    <w:rsid w:val="00EF4B6D"/>
    <w:rsid w:val="00EF57C2"/>
    <w:rsid w:val="00EF5C15"/>
    <w:rsid w:val="00EF6620"/>
    <w:rsid w:val="00EF6AA3"/>
    <w:rsid w:val="00EF733D"/>
    <w:rsid w:val="00EF7373"/>
    <w:rsid w:val="00F000FE"/>
    <w:rsid w:val="00F0044C"/>
    <w:rsid w:val="00F01A47"/>
    <w:rsid w:val="00F0316F"/>
    <w:rsid w:val="00F035F4"/>
    <w:rsid w:val="00F03B39"/>
    <w:rsid w:val="00F03E0D"/>
    <w:rsid w:val="00F04726"/>
    <w:rsid w:val="00F05183"/>
    <w:rsid w:val="00F0544A"/>
    <w:rsid w:val="00F06E2E"/>
    <w:rsid w:val="00F074FF"/>
    <w:rsid w:val="00F07B4E"/>
    <w:rsid w:val="00F1103C"/>
    <w:rsid w:val="00F111F2"/>
    <w:rsid w:val="00F115A2"/>
    <w:rsid w:val="00F1223B"/>
    <w:rsid w:val="00F128B0"/>
    <w:rsid w:val="00F13113"/>
    <w:rsid w:val="00F13196"/>
    <w:rsid w:val="00F1330E"/>
    <w:rsid w:val="00F133A0"/>
    <w:rsid w:val="00F136D6"/>
    <w:rsid w:val="00F13AF9"/>
    <w:rsid w:val="00F14404"/>
    <w:rsid w:val="00F14CBF"/>
    <w:rsid w:val="00F14ED2"/>
    <w:rsid w:val="00F161B2"/>
    <w:rsid w:val="00F218D7"/>
    <w:rsid w:val="00F21E84"/>
    <w:rsid w:val="00F21FB9"/>
    <w:rsid w:val="00F22001"/>
    <w:rsid w:val="00F23C32"/>
    <w:rsid w:val="00F24F08"/>
    <w:rsid w:val="00F255D9"/>
    <w:rsid w:val="00F26964"/>
    <w:rsid w:val="00F2749C"/>
    <w:rsid w:val="00F27C80"/>
    <w:rsid w:val="00F3039B"/>
    <w:rsid w:val="00F30598"/>
    <w:rsid w:val="00F3090A"/>
    <w:rsid w:val="00F30988"/>
    <w:rsid w:val="00F30B1A"/>
    <w:rsid w:val="00F30CA4"/>
    <w:rsid w:val="00F314D6"/>
    <w:rsid w:val="00F32455"/>
    <w:rsid w:val="00F32BBE"/>
    <w:rsid w:val="00F33314"/>
    <w:rsid w:val="00F339B6"/>
    <w:rsid w:val="00F33FF1"/>
    <w:rsid w:val="00F344EC"/>
    <w:rsid w:val="00F35B36"/>
    <w:rsid w:val="00F35DE2"/>
    <w:rsid w:val="00F36279"/>
    <w:rsid w:val="00F364DA"/>
    <w:rsid w:val="00F366D5"/>
    <w:rsid w:val="00F36871"/>
    <w:rsid w:val="00F36929"/>
    <w:rsid w:val="00F36A4B"/>
    <w:rsid w:val="00F3719C"/>
    <w:rsid w:val="00F4089A"/>
    <w:rsid w:val="00F40BEA"/>
    <w:rsid w:val="00F41A42"/>
    <w:rsid w:val="00F41FE9"/>
    <w:rsid w:val="00F42259"/>
    <w:rsid w:val="00F42488"/>
    <w:rsid w:val="00F42C30"/>
    <w:rsid w:val="00F42EBE"/>
    <w:rsid w:val="00F435F8"/>
    <w:rsid w:val="00F43AAD"/>
    <w:rsid w:val="00F44C03"/>
    <w:rsid w:val="00F44E1E"/>
    <w:rsid w:val="00F451F7"/>
    <w:rsid w:val="00F46CB6"/>
    <w:rsid w:val="00F4707F"/>
    <w:rsid w:val="00F47372"/>
    <w:rsid w:val="00F4739D"/>
    <w:rsid w:val="00F47BFD"/>
    <w:rsid w:val="00F47E03"/>
    <w:rsid w:val="00F50274"/>
    <w:rsid w:val="00F50893"/>
    <w:rsid w:val="00F50DA8"/>
    <w:rsid w:val="00F51140"/>
    <w:rsid w:val="00F51539"/>
    <w:rsid w:val="00F535F7"/>
    <w:rsid w:val="00F53A96"/>
    <w:rsid w:val="00F54518"/>
    <w:rsid w:val="00F5488B"/>
    <w:rsid w:val="00F54B7A"/>
    <w:rsid w:val="00F54DC3"/>
    <w:rsid w:val="00F54EAE"/>
    <w:rsid w:val="00F5581A"/>
    <w:rsid w:val="00F55AFF"/>
    <w:rsid w:val="00F563FF"/>
    <w:rsid w:val="00F56DA7"/>
    <w:rsid w:val="00F57373"/>
    <w:rsid w:val="00F57DEB"/>
    <w:rsid w:val="00F60A3A"/>
    <w:rsid w:val="00F60C19"/>
    <w:rsid w:val="00F60E14"/>
    <w:rsid w:val="00F61AFC"/>
    <w:rsid w:val="00F61DA3"/>
    <w:rsid w:val="00F62272"/>
    <w:rsid w:val="00F624F6"/>
    <w:rsid w:val="00F6448F"/>
    <w:rsid w:val="00F6521B"/>
    <w:rsid w:val="00F6665F"/>
    <w:rsid w:val="00F66A41"/>
    <w:rsid w:val="00F67A6D"/>
    <w:rsid w:val="00F67B3B"/>
    <w:rsid w:val="00F703C7"/>
    <w:rsid w:val="00F70489"/>
    <w:rsid w:val="00F708EE"/>
    <w:rsid w:val="00F70A2C"/>
    <w:rsid w:val="00F70CB5"/>
    <w:rsid w:val="00F7121C"/>
    <w:rsid w:val="00F7125C"/>
    <w:rsid w:val="00F717F8"/>
    <w:rsid w:val="00F71DE6"/>
    <w:rsid w:val="00F7212B"/>
    <w:rsid w:val="00F7214D"/>
    <w:rsid w:val="00F72B5F"/>
    <w:rsid w:val="00F72E09"/>
    <w:rsid w:val="00F7312D"/>
    <w:rsid w:val="00F7435B"/>
    <w:rsid w:val="00F74E45"/>
    <w:rsid w:val="00F75F09"/>
    <w:rsid w:val="00F7647C"/>
    <w:rsid w:val="00F77314"/>
    <w:rsid w:val="00F7746B"/>
    <w:rsid w:val="00F77695"/>
    <w:rsid w:val="00F77BD9"/>
    <w:rsid w:val="00F77D2B"/>
    <w:rsid w:val="00F77EAF"/>
    <w:rsid w:val="00F80420"/>
    <w:rsid w:val="00F8051E"/>
    <w:rsid w:val="00F81138"/>
    <w:rsid w:val="00F811CE"/>
    <w:rsid w:val="00F8130A"/>
    <w:rsid w:val="00F81332"/>
    <w:rsid w:val="00F815E1"/>
    <w:rsid w:val="00F81DAE"/>
    <w:rsid w:val="00F82C14"/>
    <w:rsid w:val="00F8309A"/>
    <w:rsid w:val="00F833AB"/>
    <w:rsid w:val="00F836EE"/>
    <w:rsid w:val="00F8429B"/>
    <w:rsid w:val="00F8467F"/>
    <w:rsid w:val="00F84CF1"/>
    <w:rsid w:val="00F85675"/>
    <w:rsid w:val="00F85BF4"/>
    <w:rsid w:val="00F86CF5"/>
    <w:rsid w:val="00F871BC"/>
    <w:rsid w:val="00F9019B"/>
    <w:rsid w:val="00F9034B"/>
    <w:rsid w:val="00F90E87"/>
    <w:rsid w:val="00F9150A"/>
    <w:rsid w:val="00F92691"/>
    <w:rsid w:val="00F936A9"/>
    <w:rsid w:val="00F93B97"/>
    <w:rsid w:val="00F93E3D"/>
    <w:rsid w:val="00F9497C"/>
    <w:rsid w:val="00F94CB5"/>
    <w:rsid w:val="00F94ECD"/>
    <w:rsid w:val="00F951EB"/>
    <w:rsid w:val="00F96BA8"/>
    <w:rsid w:val="00F97A98"/>
    <w:rsid w:val="00F97D72"/>
    <w:rsid w:val="00FA2BF2"/>
    <w:rsid w:val="00FA2FCB"/>
    <w:rsid w:val="00FA3245"/>
    <w:rsid w:val="00FA34E6"/>
    <w:rsid w:val="00FA3F9A"/>
    <w:rsid w:val="00FA431B"/>
    <w:rsid w:val="00FA437D"/>
    <w:rsid w:val="00FA4B98"/>
    <w:rsid w:val="00FA4DAD"/>
    <w:rsid w:val="00FA5788"/>
    <w:rsid w:val="00FA5D49"/>
    <w:rsid w:val="00FA62B6"/>
    <w:rsid w:val="00FA6BED"/>
    <w:rsid w:val="00FA719A"/>
    <w:rsid w:val="00FA75F2"/>
    <w:rsid w:val="00FB061F"/>
    <w:rsid w:val="00FB08CF"/>
    <w:rsid w:val="00FB1317"/>
    <w:rsid w:val="00FB13A5"/>
    <w:rsid w:val="00FB1633"/>
    <w:rsid w:val="00FB1B3B"/>
    <w:rsid w:val="00FB1EA2"/>
    <w:rsid w:val="00FB3565"/>
    <w:rsid w:val="00FB3980"/>
    <w:rsid w:val="00FB3EDA"/>
    <w:rsid w:val="00FB54D2"/>
    <w:rsid w:val="00FB55E3"/>
    <w:rsid w:val="00FB5640"/>
    <w:rsid w:val="00FB580A"/>
    <w:rsid w:val="00FB73CB"/>
    <w:rsid w:val="00FB7529"/>
    <w:rsid w:val="00FB76FB"/>
    <w:rsid w:val="00FC14D9"/>
    <w:rsid w:val="00FC1733"/>
    <w:rsid w:val="00FC1D53"/>
    <w:rsid w:val="00FC20CC"/>
    <w:rsid w:val="00FC2D5B"/>
    <w:rsid w:val="00FC3123"/>
    <w:rsid w:val="00FC3466"/>
    <w:rsid w:val="00FC3917"/>
    <w:rsid w:val="00FC3C05"/>
    <w:rsid w:val="00FC3E37"/>
    <w:rsid w:val="00FC3FCA"/>
    <w:rsid w:val="00FC648A"/>
    <w:rsid w:val="00FC69E8"/>
    <w:rsid w:val="00FC6D91"/>
    <w:rsid w:val="00FC7086"/>
    <w:rsid w:val="00FC79CA"/>
    <w:rsid w:val="00FC7C3E"/>
    <w:rsid w:val="00FD017D"/>
    <w:rsid w:val="00FD0A45"/>
    <w:rsid w:val="00FD13A9"/>
    <w:rsid w:val="00FD194D"/>
    <w:rsid w:val="00FD1AEB"/>
    <w:rsid w:val="00FD1B4F"/>
    <w:rsid w:val="00FD1DCD"/>
    <w:rsid w:val="00FD22F3"/>
    <w:rsid w:val="00FD4646"/>
    <w:rsid w:val="00FD4829"/>
    <w:rsid w:val="00FD49A8"/>
    <w:rsid w:val="00FD4CD5"/>
    <w:rsid w:val="00FD5367"/>
    <w:rsid w:val="00FD55C7"/>
    <w:rsid w:val="00FD64A1"/>
    <w:rsid w:val="00FD6BC4"/>
    <w:rsid w:val="00FD79BE"/>
    <w:rsid w:val="00FE0433"/>
    <w:rsid w:val="00FE0756"/>
    <w:rsid w:val="00FE0799"/>
    <w:rsid w:val="00FE0929"/>
    <w:rsid w:val="00FE09C0"/>
    <w:rsid w:val="00FE1A0A"/>
    <w:rsid w:val="00FE216B"/>
    <w:rsid w:val="00FE2B9A"/>
    <w:rsid w:val="00FE3013"/>
    <w:rsid w:val="00FE359C"/>
    <w:rsid w:val="00FE3973"/>
    <w:rsid w:val="00FE4577"/>
    <w:rsid w:val="00FE470E"/>
    <w:rsid w:val="00FE4799"/>
    <w:rsid w:val="00FE4D27"/>
    <w:rsid w:val="00FE5D54"/>
    <w:rsid w:val="00FE63F4"/>
    <w:rsid w:val="00FE6D00"/>
    <w:rsid w:val="00FE72A7"/>
    <w:rsid w:val="00FE7462"/>
    <w:rsid w:val="00FE7AC6"/>
    <w:rsid w:val="00FE7C90"/>
    <w:rsid w:val="00FE7F61"/>
    <w:rsid w:val="00FF017C"/>
    <w:rsid w:val="00FF08A3"/>
    <w:rsid w:val="00FF0B08"/>
    <w:rsid w:val="00FF1A09"/>
    <w:rsid w:val="00FF1CEF"/>
    <w:rsid w:val="00FF1DF2"/>
    <w:rsid w:val="00FF2793"/>
    <w:rsid w:val="00FF316F"/>
    <w:rsid w:val="00FF3429"/>
    <w:rsid w:val="00FF3534"/>
    <w:rsid w:val="00FF35F9"/>
    <w:rsid w:val="00FF4233"/>
    <w:rsid w:val="00FF46B7"/>
    <w:rsid w:val="00FF5797"/>
    <w:rsid w:val="00FF58DF"/>
    <w:rsid w:val="00FF69A1"/>
    <w:rsid w:val="00FF6BBB"/>
    <w:rsid w:val="00FF7988"/>
    <w:rsid w:val="00FF7D6F"/>
    <w:rsid w:val="00FF7E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003E8B"/>
  <w15:chartTrackingRefBased/>
  <w15:docId w15:val="{6CE4AD94-3541-437C-A40E-9503EDD47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541F5"/>
    <w:pPr>
      <w:suppressAutoHyphens/>
    </w:pPr>
    <w:rPr>
      <w:rFonts w:ascii="Garamond" w:hAnsi="Garamond"/>
      <w:lang w:eastAsia="ar-SA"/>
    </w:rPr>
  </w:style>
  <w:style w:type="paragraph" w:styleId="Nadpis1">
    <w:name w:val="heading 1"/>
    <w:basedOn w:val="Normln"/>
    <w:next w:val="Normln"/>
    <w:link w:val="Nadpis1Char"/>
    <w:qFormat/>
    <w:rsid w:val="005F38D1"/>
    <w:pPr>
      <w:keepNext/>
      <w:spacing w:before="240" w:after="60"/>
      <w:outlineLvl w:val="0"/>
    </w:pPr>
    <w:rPr>
      <w:rFonts w:ascii="Cambria" w:hAnsi="Cambria"/>
      <w:b/>
      <w:bCs/>
      <w:kern w:val="32"/>
      <w:sz w:val="32"/>
      <w:szCs w:val="32"/>
      <w:lang w:val="x-none"/>
    </w:rPr>
  </w:style>
  <w:style w:type="paragraph" w:styleId="Nadpis2">
    <w:name w:val="heading 2"/>
    <w:basedOn w:val="Normln"/>
    <w:next w:val="Normln"/>
    <w:qFormat/>
    <w:pPr>
      <w:keepNext/>
      <w:numPr>
        <w:ilvl w:val="1"/>
        <w:numId w:val="1"/>
      </w:numPr>
      <w:outlineLvl w:val="1"/>
    </w:pPr>
    <w:rPr>
      <w:rFonts w:ascii="Arial" w:hAnsi="Arial"/>
      <w:b/>
      <w:sz w:val="22"/>
      <w:u w:val="single"/>
    </w:rPr>
  </w:style>
  <w:style w:type="paragraph" w:styleId="Nadpis3">
    <w:name w:val="heading 3"/>
    <w:basedOn w:val="Normln"/>
    <w:next w:val="Normln"/>
    <w:qFormat/>
    <w:pPr>
      <w:keepNext/>
      <w:numPr>
        <w:ilvl w:val="2"/>
        <w:numId w:val="1"/>
      </w:numPr>
      <w:jc w:val="both"/>
      <w:outlineLvl w:val="2"/>
    </w:pPr>
    <w:rPr>
      <w:rFonts w:ascii="Arial" w:hAnsi="Arial"/>
      <w:b/>
      <w:sz w:val="22"/>
    </w:rPr>
  </w:style>
  <w:style w:type="paragraph" w:styleId="Nadpis4">
    <w:name w:val="heading 4"/>
    <w:basedOn w:val="Normln"/>
    <w:next w:val="Normln"/>
    <w:link w:val="Nadpis4Char"/>
    <w:semiHidden/>
    <w:unhideWhenUsed/>
    <w:qFormat/>
    <w:rsid w:val="00697A33"/>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ymbol" w:hAnsi="Symbol"/>
    </w:rPr>
  </w:style>
  <w:style w:type="character" w:customStyle="1" w:styleId="WW8Num4z0">
    <w:name w:val="WW8Num4z0"/>
    <w:rPr>
      <w:rFonts w:ascii="Wingdings" w:hAnsi="Wingdings"/>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6z1">
    <w:name w:val="WW8Num6z1"/>
    <w:rPr>
      <w:rFonts w:ascii="Courier New" w:hAnsi="Courier New" w:cs="Lucida Sans Unicode"/>
    </w:rPr>
  </w:style>
  <w:style w:type="character" w:customStyle="1" w:styleId="WW8Num6z2">
    <w:name w:val="WW8Num6z2"/>
    <w:rPr>
      <w:rFonts w:ascii="Wingdings" w:hAnsi="Wingdings"/>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Symbol" w:hAnsi="Symbol"/>
    </w:rPr>
  </w:style>
  <w:style w:type="character" w:customStyle="1" w:styleId="WW8Num10z0">
    <w:name w:val="WW8Num10z0"/>
    <w:rPr>
      <w:rFonts w:ascii="Symbol" w:hAnsi="Symbol"/>
    </w:rPr>
  </w:style>
  <w:style w:type="character" w:customStyle="1" w:styleId="WW8Num11z0">
    <w:name w:val="WW8Num11z0"/>
    <w:rPr>
      <w:rFonts w:ascii="Symbol" w:hAnsi="Symbol"/>
    </w:rPr>
  </w:style>
  <w:style w:type="character" w:customStyle="1" w:styleId="WW8Num12z0">
    <w:name w:val="WW8Num12z0"/>
    <w:rPr>
      <w:rFonts w:ascii="Symbol" w:hAnsi="Symbol"/>
    </w:rPr>
  </w:style>
  <w:style w:type="character" w:customStyle="1" w:styleId="WW8Num13z0">
    <w:name w:val="WW8Num13z0"/>
    <w:rPr>
      <w:rFonts w:ascii="Symbol" w:hAnsi="Symbol"/>
    </w:rPr>
  </w:style>
  <w:style w:type="character" w:customStyle="1" w:styleId="WW8Num14z0">
    <w:name w:val="WW8Num14z0"/>
    <w:rPr>
      <w:rFonts w:ascii="Symbol" w:hAnsi="Symbol"/>
    </w:rPr>
  </w:style>
  <w:style w:type="character" w:customStyle="1" w:styleId="WW8Num15z0">
    <w:name w:val="WW8Num15z0"/>
    <w:rPr>
      <w:rFonts w:ascii="Wingdings" w:hAnsi="Wingdings"/>
    </w:rPr>
  </w:style>
  <w:style w:type="character" w:customStyle="1" w:styleId="WW8Num16z0">
    <w:name w:val="WW8Num16z0"/>
    <w:rPr>
      <w:rFonts w:ascii="Wingdings" w:hAnsi="Wingdings"/>
    </w:rPr>
  </w:style>
  <w:style w:type="character" w:customStyle="1" w:styleId="WW8Num17z0">
    <w:name w:val="WW8Num17z0"/>
    <w:rPr>
      <w:rFonts w:ascii="Wingdings" w:hAnsi="Wingdings"/>
    </w:rPr>
  </w:style>
  <w:style w:type="character" w:customStyle="1" w:styleId="WW8Num18z0">
    <w:name w:val="WW8Num18z0"/>
    <w:rPr>
      <w:rFonts w:ascii="Symbol" w:hAnsi="Symbol"/>
    </w:rPr>
  </w:style>
  <w:style w:type="character" w:customStyle="1" w:styleId="WW8Num19z0">
    <w:name w:val="WW8Num19z0"/>
    <w:rPr>
      <w:rFonts w:ascii="Wingdings" w:hAnsi="Wingdings"/>
    </w:rPr>
  </w:style>
  <w:style w:type="character" w:customStyle="1" w:styleId="WW8Num20z0">
    <w:name w:val="WW8Num20z0"/>
    <w:rPr>
      <w:rFonts w:ascii="Symbol" w:hAnsi="Symbol"/>
    </w:rPr>
  </w:style>
  <w:style w:type="character" w:customStyle="1" w:styleId="WW8Num21z0">
    <w:name w:val="WW8Num21z0"/>
    <w:rPr>
      <w:rFonts w:ascii="Wingdings" w:hAnsi="Wingdings"/>
    </w:rPr>
  </w:style>
  <w:style w:type="character" w:customStyle="1" w:styleId="WW8Num22z0">
    <w:name w:val="WW8Num22z0"/>
    <w:rPr>
      <w:rFonts w:ascii="Symbol" w:hAnsi="Symbol"/>
    </w:rPr>
  </w:style>
  <w:style w:type="character" w:customStyle="1" w:styleId="WW8Num23z0">
    <w:name w:val="WW8Num23z0"/>
    <w:rPr>
      <w:rFonts w:ascii="Wingdings" w:hAnsi="Wingdings"/>
    </w:rPr>
  </w:style>
  <w:style w:type="character" w:customStyle="1" w:styleId="WW8Num24z0">
    <w:name w:val="WW8Num24z0"/>
    <w:rPr>
      <w:rFonts w:ascii="Wingdings" w:hAnsi="Wingdings"/>
    </w:rPr>
  </w:style>
  <w:style w:type="character" w:customStyle="1" w:styleId="WW8Num25z0">
    <w:name w:val="WW8Num25z0"/>
    <w:rPr>
      <w:rFonts w:ascii="Wingdings" w:hAnsi="Wingdings"/>
    </w:rPr>
  </w:style>
  <w:style w:type="character" w:customStyle="1" w:styleId="WW8Num26z0">
    <w:name w:val="WW8Num26z0"/>
    <w:rPr>
      <w:rFonts w:ascii="Symbol" w:hAnsi="Symbol"/>
    </w:rPr>
  </w:style>
  <w:style w:type="character" w:customStyle="1" w:styleId="WW8Num27z0">
    <w:name w:val="WW8Num27z0"/>
    <w:rPr>
      <w:rFonts w:ascii="Symbol" w:hAnsi="Symbol"/>
    </w:rPr>
  </w:style>
  <w:style w:type="character" w:customStyle="1" w:styleId="Absatz-Standardschriftart">
    <w:name w:val="Absatz-Standardschriftart"/>
  </w:style>
  <w:style w:type="character" w:customStyle="1" w:styleId="WW8Num1z0">
    <w:name w:val="WW8Num1z0"/>
    <w:rPr>
      <w:rFonts w:ascii="Wingdings" w:hAnsi="Wingdings"/>
    </w:rPr>
  </w:style>
  <w:style w:type="character" w:customStyle="1" w:styleId="WW8Num5z1">
    <w:name w:val="WW8Num5z1"/>
    <w:rPr>
      <w:rFonts w:ascii="Courier New" w:hAnsi="Courier New" w:cs="Lucida Sans Unicode"/>
    </w:rPr>
  </w:style>
  <w:style w:type="character" w:customStyle="1" w:styleId="WW8Num5z2">
    <w:name w:val="WW8Num5z2"/>
    <w:rPr>
      <w:rFonts w:ascii="Wingdings" w:hAnsi="Wingdings"/>
    </w:rPr>
  </w:style>
  <w:style w:type="character" w:customStyle="1" w:styleId="Standardnpsmoodstavce1">
    <w:name w:val="Standardní písmo odstavce1"/>
  </w:style>
  <w:style w:type="character" w:styleId="slostrnky">
    <w:name w:val="page number"/>
    <w:basedOn w:val="Standardnpsmoodstavce1"/>
  </w:style>
  <w:style w:type="character" w:styleId="Hypertextovodkaz">
    <w:name w:val="Hyperlink"/>
    <w:uiPriority w:val="99"/>
    <w:rPr>
      <w:color w:val="0000FF"/>
      <w:u w:val="single"/>
    </w:rPr>
  </w:style>
  <w:style w:type="character" w:customStyle="1" w:styleId="Odkaznakoment1">
    <w:name w:val="Odkaz na komentář1"/>
    <w:rPr>
      <w:sz w:val="16"/>
      <w:szCs w:val="16"/>
    </w:rPr>
  </w:style>
  <w:style w:type="character" w:customStyle="1" w:styleId="CharChar1">
    <w:name w:val="Char Char1"/>
    <w:rPr>
      <w:rFonts w:ascii="Garamond" w:hAnsi="Garamond"/>
    </w:rPr>
  </w:style>
  <w:style w:type="character" w:customStyle="1" w:styleId="CharChar">
    <w:name w:val="Char Char"/>
    <w:rPr>
      <w:rFonts w:ascii="Garamond" w:hAnsi="Garamond"/>
      <w:b/>
      <w:bCs/>
    </w:rPr>
  </w:style>
  <w:style w:type="character" w:styleId="Siln">
    <w:name w:val="Strong"/>
    <w:uiPriority w:val="22"/>
    <w:qFormat/>
    <w:rPr>
      <w:b/>
      <w:bCs/>
    </w:rPr>
  </w:style>
  <w:style w:type="character" w:styleId="Sledovanodkaz">
    <w:name w:val="FollowedHyperlink"/>
    <w:rPr>
      <w:color w:val="800080"/>
      <w:u w:val="single"/>
    </w:rPr>
  </w:style>
  <w:style w:type="paragraph" w:customStyle="1" w:styleId="Nadpis">
    <w:name w:val="Nadpis"/>
    <w:basedOn w:val="Normln"/>
    <w:next w:val="Zkladntext"/>
    <w:pPr>
      <w:keepNext/>
      <w:spacing w:before="240" w:after="120"/>
    </w:pPr>
    <w:rPr>
      <w:rFonts w:ascii="Arial" w:eastAsia="Lucida Sans Unicode" w:hAnsi="Arial" w:cs="Tahoma"/>
      <w:sz w:val="28"/>
      <w:szCs w:val="28"/>
    </w:rPr>
  </w:style>
  <w:style w:type="paragraph" w:styleId="Zkladntext">
    <w:name w:val="Body Text"/>
    <w:basedOn w:val="Normln"/>
    <w:pPr>
      <w:spacing w:after="120" w:line="360" w:lineRule="atLeast"/>
      <w:ind w:right="-1"/>
      <w:jc w:val="both"/>
    </w:pPr>
    <w:rPr>
      <w:rFonts w:ascii="Arial" w:hAnsi="Arial"/>
      <w:sz w:val="24"/>
    </w:rPr>
  </w:style>
  <w:style w:type="paragraph" w:styleId="Seznam">
    <w:name w:val="List"/>
    <w:basedOn w:val="Zkladntext"/>
    <w:rPr>
      <w:rFonts w:cs="Tahoma"/>
    </w:rPr>
  </w:style>
  <w:style w:type="paragraph" w:customStyle="1" w:styleId="Popisek">
    <w:name w:val="Popisek"/>
    <w:basedOn w:val="Normln"/>
    <w:pPr>
      <w:suppressLineNumbers/>
      <w:spacing w:before="120" w:after="120"/>
    </w:pPr>
    <w:rPr>
      <w:rFonts w:cs="Tahoma"/>
      <w:i/>
      <w:iCs/>
      <w:sz w:val="24"/>
      <w:szCs w:val="24"/>
    </w:rPr>
  </w:style>
  <w:style w:type="paragraph" w:customStyle="1" w:styleId="Rejstk">
    <w:name w:val="Rejstřík"/>
    <w:basedOn w:val="Normln"/>
    <w:pPr>
      <w:suppressLineNumbers/>
    </w:pPr>
    <w:rPr>
      <w:rFonts w:cs="Tahoma"/>
    </w:rPr>
  </w:style>
  <w:style w:type="paragraph" w:styleId="Zpat">
    <w:name w:val="footer"/>
    <w:basedOn w:val="Normln"/>
  </w:style>
  <w:style w:type="paragraph" w:styleId="Zhlav">
    <w:name w:val="header"/>
    <w:basedOn w:val="Normln"/>
  </w:style>
  <w:style w:type="paragraph" w:styleId="Textbubliny">
    <w:name w:val="Balloon Text"/>
    <w:basedOn w:val="Normln"/>
    <w:rPr>
      <w:rFonts w:ascii="Tahoma" w:hAnsi="Tahoma" w:cs="Tahoma"/>
      <w:sz w:val="16"/>
      <w:szCs w:val="16"/>
    </w:rPr>
  </w:style>
  <w:style w:type="paragraph" w:styleId="Zkladntextodsazen">
    <w:name w:val="Body Text Indent"/>
    <w:basedOn w:val="Normln"/>
    <w:pPr>
      <w:spacing w:after="120" w:line="360" w:lineRule="atLeast"/>
      <w:ind w:left="283" w:right="-1"/>
      <w:jc w:val="both"/>
    </w:pPr>
    <w:rPr>
      <w:rFonts w:ascii="Arial" w:hAnsi="Arial"/>
      <w:sz w:val="24"/>
    </w:rPr>
  </w:style>
  <w:style w:type="paragraph" w:styleId="Odstavecseseznamem">
    <w:name w:val="List Paragraph"/>
    <w:aliases w:val="Odstavec_muj,Nad,Odstavec cíl se seznamem,Odstavec se seznamem5,List Paragraph,Odrážky,Odstavec_muj1,Odstavec_muj2,Odstavec_muj3,Nad1,List Paragraph1,Odstavec_muj4,Nad2,List Paragraph2,Odstavec_muj5,Odstavec_muj6,Odstavec_muj7,Tučné"/>
    <w:basedOn w:val="Normln"/>
    <w:link w:val="OdstavecseseznamemChar"/>
    <w:uiPriority w:val="34"/>
    <w:qFormat/>
    <w:pPr>
      <w:ind w:left="720"/>
    </w:pPr>
    <w:rPr>
      <w:rFonts w:ascii="Calibri" w:eastAsia="Calibri" w:hAnsi="Calibri"/>
      <w:sz w:val="22"/>
      <w:szCs w:val="22"/>
    </w:rPr>
  </w:style>
  <w:style w:type="paragraph" w:customStyle="1" w:styleId="Textkomente1">
    <w:name w:val="Text komentáře1"/>
    <w:basedOn w:val="Normln"/>
  </w:style>
  <w:style w:type="paragraph" w:styleId="Pedmtkomente">
    <w:name w:val="annotation subject"/>
    <w:basedOn w:val="Textkomente1"/>
    <w:next w:val="Textkomente1"/>
    <w:rPr>
      <w:b/>
      <w:bCs/>
    </w:rPr>
  </w:style>
  <w:style w:type="paragraph" w:customStyle="1" w:styleId="Default">
    <w:name w:val="Default"/>
    <w:pPr>
      <w:suppressAutoHyphens/>
      <w:autoSpaceDE w:val="0"/>
    </w:pPr>
    <w:rPr>
      <w:rFonts w:eastAsia="Calibri"/>
      <w:color w:val="000000"/>
      <w:sz w:val="24"/>
      <w:szCs w:val="24"/>
      <w:lang w:eastAsia="ar-SA"/>
    </w:rPr>
  </w:style>
  <w:style w:type="paragraph" w:customStyle="1" w:styleId="TableNormalParagraph">
    <w:name w:val="Table Normal Paragraph"/>
    <w:pPr>
      <w:suppressAutoHyphens/>
    </w:pPr>
    <w:rPr>
      <w:rFonts w:eastAsia="ヒラギノ角ゴ Pro W3"/>
      <w:color w:val="000000"/>
      <w:lang w:eastAsia="ar-SA"/>
    </w:rPr>
  </w:style>
  <w:style w:type="paragraph" w:customStyle="1" w:styleId="Zkladntext21">
    <w:name w:val="Základní text 21"/>
    <w:basedOn w:val="Normln"/>
    <w:pPr>
      <w:spacing w:after="120" w:line="480" w:lineRule="auto"/>
    </w:pPr>
  </w:style>
  <w:style w:type="paragraph" w:customStyle="1" w:styleId="Quote1">
    <w:name w:val="Quote1"/>
    <w:basedOn w:val="Normln"/>
    <w:pPr>
      <w:widowControl w:val="0"/>
      <w:spacing w:after="283"/>
      <w:ind w:left="567" w:right="567"/>
    </w:pPr>
    <w:rPr>
      <w:rFonts w:ascii="Times New Roman" w:eastAsia="SimSun" w:hAnsi="Times New Roman" w:cs="Tahoma"/>
      <w:kern w:val="1"/>
      <w:sz w:val="24"/>
      <w:szCs w:val="24"/>
      <w:lang w:eastAsia="hi-IN" w:bidi="hi-IN"/>
    </w:rPr>
  </w:style>
  <w:style w:type="character" w:customStyle="1" w:styleId="QuoteChar">
    <w:name w:val="Quote Char"/>
    <w:locked/>
    <w:rPr>
      <w:rFonts w:eastAsia="SimSun" w:cs="Tahoma"/>
      <w:noProof w:val="0"/>
      <w:kern w:val="1"/>
      <w:sz w:val="24"/>
      <w:szCs w:val="24"/>
      <w:lang w:val="cs-CZ" w:eastAsia="hi-IN" w:bidi="hi-IN"/>
    </w:rPr>
  </w:style>
  <w:style w:type="paragraph" w:customStyle="1" w:styleId="Obsahtabulky">
    <w:name w:val="Obsah tabulky"/>
    <w:basedOn w:val="Normln"/>
    <w:pPr>
      <w:widowControl w:val="0"/>
      <w:suppressLineNumbers/>
    </w:pPr>
    <w:rPr>
      <w:rFonts w:ascii="Times New Roman" w:eastAsia="SimSun" w:hAnsi="Times New Roman" w:cs="Tahoma"/>
      <w:kern w:val="1"/>
      <w:sz w:val="24"/>
      <w:szCs w:val="24"/>
      <w:lang w:eastAsia="hi-IN" w:bidi="hi-IN"/>
    </w:rPr>
  </w:style>
  <w:style w:type="character" w:customStyle="1" w:styleId="pridano">
    <w:name w:val="pridano"/>
    <w:rPr>
      <w:rFonts w:cs="Times New Roman"/>
    </w:rPr>
  </w:style>
  <w:style w:type="paragraph" w:styleId="Zkladntext2">
    <w:name w:val="Body Text 2"/>
    <w:basedOn w:val="Normln"/>
    <w:pPr>
      <w:spacing w:line="280" w:lineRule="exact"/>
      <w:jc w:val="both"/>
    </w:pPr>
    <w:rPr>
      <w:rFonts w:ascii="Arial" w:hAnsi="Arial"/>
      <w:sz w:val="22"/>
    </w:rPr>
  </w:style>
  <w:style w:type="character" w:customStyle="1" w:styleId="aval">
    <w:name w:val="aval"/>
    <w:basedOn w:val="Standardnpsmoodstavce"/>
  </w:style>
  <w:style w:type="paragraph" w:styleId="Seznamobrzk">
    <w:name w:val="table of figures"/>
    <w:basedOn w:val="Normln"/>
    <w:next w:val="Normln"/>
    <w:semiHidden/>
    <w:pPr>
      <w:suppressAutoHyphens w:val="0"/>
      <w:ind w:left="400" w:hanging="400"/>
    </w:pPr>
    <w:rPr>
      <w:lang w:eastAsia="cs-CZ"/>
    </w:rPr>
  </w:style>
  <w:style w:type="paragraph" w:styleId="Nzev">
    <w:name w:val="Title"/>
    <w:basedOn w:val="Normln"/>
    <w:next w:val="Normln"/>
    <w:qFormat/>
    <w:pPr>
      <w:pBdr>
        <w:bottom w:val="single" w:sz="48" w:space="1" w:color="365F91"/>
      </w:pBdr>
      <w:suppressAutoHyphens w:val="0"/>
      <w:spacing w:before="2200" w:after="400"/>
      <w:jc w:val="both"/>
    </w:pPr>
    <w:rPr>
      <w:rFonts w:ascii="Calibri" w:hAnsi="Calibri"/>
      <w:color w:val="365F91"/>
      <w:spacing w:val="5"/>
      <w:kern w:val="28"/>
      <w:sz w:val="52"/>
      <w:szCs w:val="52"/>
      <w:lang w:val="x-none" w:eastAsia="x-none"/>
    </w:rPr>
  </w:style>
  <w:style w:type="character" w:customStyle="1" w:styleId="CharChar10">
    <w:name w:val="Char Char10"/>
    <w:rPr>
      <w:rFonts w:ascii="Calibri" w:hAnsi="Calibri"/>
      <w:noProof w:val="0"/>
      <w:color w:val="365F91"/>
      <w:spacing w:val="5"/>
      <w:kern w:val="28"/>
      <w:sz w:val="52"/>
      <w:szCs w:val="52"/>
      <w:lang w:val="x-none" w:eastAsia="x-none" w:bidi="ar-SA"/>
    </w:rPr>
  </w:style>
  <w:style w:type="character" w:customStyle="1" w:styleId="Nadpis1Char">
    <w:name w:val="Nadpis 1 Char"/>
    <w:link w:val="Nadpis1"/>
    <w:rsid w:val="005F38D1"/>
    <w:rPr>
      <w:rFonts w:ascii="Cambria" w:eastAsia="Times New Roman" w:hAnsi="Cambria" w:cs="Times New Roman"/>
      <w:b/>
      <w:bCs/>
      <w:kern w:val="32"/>
      <w:sz w:val="32"/>
      <w:szCs w:val="32"/>
      <w:lang w:eastAsia="ar-SA"/>
    </w:rPr>
  </w:style>
  <w:style w:type="character" w:customStyle="1" w:styleId="sekcenadpis">
    <w:name w:val="sekcenadpis"/>
    <w:rsid w:val="00284B79"/>
    <w:rPr>
      <w:noProof w:val="0"/>
      <w:lang w:val="cs-CZ"/>
    </w:rPr>
  </w:style>
  <w:style w:type="character" w:customStyle="1" w:styleId="zmena">
    <w:name w:val="zmena"/>
    <w:rsid w:val="00284B79"/>
    <w:rPr>
      <w:noProof w:val="0"/>
      <w:lang w:val="cs-CZ"/>
    </w:rPr>
  </w:style>
  <w:style w:type="paragraph" w:styleId="Rozloendokumentu">
    <w:name w:val="Document Map"/>
    <w:basedOn w:val="Normln"/>
    <w:semiHidden/>
    <w:rsid w:val="00DF6E94"/>
    <w:pPr>
      <w:shd w:val="clear" w:color="auto" w:fill="000080"/>
    </w:pPr>
    <w:rPr>
      <w:rFonts w:ascii="Tahoma" w:hAnsi="Tahoma" w:cs="Tahoma"/>
    </w:rPr>
  </w:style>
  <w:style w:type="character" w:customStyle="1" w:styleId="dnone">
    <w:name w:val="dnone"/>
    <w:basedOn w:val="Standardnpsmoodstavce"/>
    <w:rsid w:val="00617C0F"/>
  </w:style>
  <w:style w:type="table" w:styleId="Mkatabulky">
    <w:name w:val="Table Grid"/>
    <w:basedOn w:val="Normlntabulka"/>
    <w:uiPriority w:val="59"/>
    <w:rsid w:val="00D764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lnweb">
    <w:name w:val="Normal (Web)"/>
    <w:basedOn w:val="Normln"/>
    <w:rsid w:val="00492CDE"/>
    <w:rPr>
      <w:rFonts w:ascii="Times New Roman" w:hAnsi="Times New Roman"/>
      <w:sz w:val="24"/>
      <w:szCs w:val="24"/>
    </w:rPr>
  </w:style>
  <w:style w:type="table" w:customStyle="1" w:styleId="Mkatabulky1">
    <w:name w:val="Mřížka tabulky1"/>
    <w:basedOn w:val="Normlntabulka"/>
    <w:next w:val="Mkatabulky"/>
    <w:uiPriority w:val="59"/>
    <w:rsid w:val="004B1D9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vraznn">
    <w:name w:val="Zvýraznění"/>
    <w:uiPriority w:val="20"/>
    <w:qFormat/>
    <w:rsid w:val="009C262B"/>
    <w:rPr>
      <w:i/>
      <w:iCs/>
    </w:rPr>
  </w:style>
  <w:style w:type="character" w:styleId="Odkaznakoment">
    <w:name w:val="annotation reference"/>
    <w:uiPriority w:val="99"/>
    <w:rsid w:val="00883762"/>
    <w:rPr>
      <w:sz w:val="16"/>
      <w:szCs w:val="16"/>
    </w:rPr>
  </w:style>
  <w:style w:type="paragraph" w:styleId="Textkomente">
    <w:name w:val="annotation text"/>
    <w:basedOn w:val="Normln"/>
    <w:link w:val="TextkomenteChar"/>
    <w:uiPriority w:val="99"/>
    <w:rsid w:val="00883762"/>
    <w:rPr>
      <w:lang w:val="x-none"/>
    </w:rPr>
  </w:style>
  <w:style w:type="character" w:customStyle="1" w:styleId="TextkomenteChar">
    <w:name w:val="Text komentáře Char"/>
    <w:link w:val="Textkomente"/>
    <w:uiPriority w:val="99"/>
    <w:rsid w:val="00883762"/>
    <w:rPr>
      <w:rFonts w:ascii="Garamond" w:hAnsi="Garamond"/>
      <w:lang w:eastAsia="ar-SA"/>
    </w:rPr>
  </w:style>
  <w:style w:type="character" w:styleId="Zdraznnjemn">
    <w:name w:val="Subtle Emphasis"/>
    <w:uiPriority w:val="19"/>
    <w:qFormat/>
    <w:rsid w:val="0015446E"/>
    <w:rPr>
      <w:i/>
      <w:iCs/>
      <w:color w:val="808080"/>
    </w:rPr>
  </w:style>
  <w:style w:type="character" w:customStyle="1" w:styleId="dataone">
    <w:name w:val="dataone"/>
    <w:rsid w:val="0015446E"/>
  </w:style>
  <w:style w:type="paragraph" w:customStyle="1" w:styleId="Adresa">
    <w:name w:val="Adresa"/>
    <w:basedOn w:val="Normln"/>
    <w:next w:val="Normln"/>
    <w:autoRedefine/>
    <w:uiPriority w:val="99"/>
    <w:rsid w:val="00B1041F"/>
    <w:pPr>
      <w:suppressAutoHyphens w:val="0"/>
      <w:spacing w:line="280" w:lineRule="atLeast"/>
      <w:ind w:left="708" w:right="-70" w:firstLine="708"/>
    </w:pPr>
    <w:rPr>
      <w:rFonts w:ascii="Arial" w:hAnsi="Arial"/>
      <w:b/>
      <w:sz w:val="22"/>
      <w:lang w:eastAsia="cs-CZ"/>
    </w:rPr>
  </w:style>
  <w:style w:type="paragraph" w:styleId="Prosttext">
    <w:name w:val="Plain Text"/>
    <w:basedOn w:val="Normln"/>
    <w:link w:val="ProsttextChar"/>
    <w:uiPriority w:val="99"/>
    <w:unhideWhenUsed/>
    <w:rsid w:val="006113C8"/>
    <w:pPr>
      <w:suppressAutoHyphens w:val="0"/>
    </w:pPr>
    <w:rPr>
      <w:rFonts w:ascii="Calibri" w:eastAsia="Calibri" w:hAnsi="Calibri"/>
      <w:sz w:val="22"/>
      <w:szCs w:val="21"/>
      <w:lang w:val="x-none" w:eastAsia="en-US"/>
    </w:rPr>
  </w:style>
  <w:style w:type="character" w:customStyle="1" w:styleId="ProsttextChar">
    <w:name w:val="Prostý text Char"/>
    <w:link w:val="Prosttext"/>
    <w:uiPriority w:val="99"/>
    <w:rsid w:val="006113C8"/>
    <w:rPr>
      <w:rFonts w:ascii="Calibri" w:eastAsia="Calibri" w:hAnsi="Calibri"/>
      <w:sz w:val="22"/>
      <w:szCs w:val="21"/>
      <w:lang w:eastAsia="en-US"/>
    </w:rPr>
  </w:style>
  <w:style w:type="paragraph" w:customStyle="1" w:styleId="uvodniosloveni">
    <w:name w:val="uvodni osloveni"/>
    <w:basedOn w:val="Normln"/>
    <w:rsid w:val="00771F4E"/>
    <w:pPr>
      <w:suppressAutoHyphens w:val="0"/>
      <w:spacing w:before="1200" w:line="300" w:lineRule="exact"/>
      <w:ind w:left="142"/>
      <w:jc w:val="both"/>
    </w:pPr>
    <w:rPr>
      <w:rFonts w:ascii="Arial" w:hAnsi="Arial"/>
      <w:color w:val="000000"/>
      <w:sz w:val="22"/>
      <w:lang w:eastAsia="cs-CZ"/>
    </w:rPr>
  </w:style>
  <w:style w:type="character" w:customStyle="1" w:styleId="Nzev1">
    <w:name w:val="Název1"/>
    <w:rsid w:val="002F6FEA"/>
  </w:style>
  <w:style w:type="paragraph" w:customStyle="1" w:styleId="Seznamssly">
    <w:name w:val="Seznam s čísly"/>
    <w:basedOn w:val="Seznamsodrkami2"/>
    <w:rsid w:val="002051ED"/>
    <w:pPr>
      <w:numPr>
        <w:numId w:val="0"/>
      </w:numPr>
      <w:suppressAutoHyphens w:val="0"/>
      <w:spacing w:after="120"/>
      <w:ind w:left="737" w:hanging="454"/>
      <w:contextualSpacing w:val="0"/>
      <w:jc w:val="both"/>
    </w:pPr>
    <w:rPr>
      <w:rFonts w:ascii="Arial" w:hAnsi="Arial"/>
      <w:lang w:eastAsia="cs-CZ"/>
    </w:rPr>
  </w:style>
  <w:style w:type="paragraph" w:styleId="Seznamsodrkami2">
    <w:name w:val="List Bullet 2"/>
    <w:basedOn w:val="Normln"/>
    <w:rsid w:val="002051ED"/>
    <w:pPr>
      <w:numPr>
        <w:numId w:val="2"/>
      </w:numPr>
      <w:contextualSpacing/>
    </w:pPr>
  </w:style>
  <w:style w:type="paragraph" w:styleId="Textpoznpodarou">
    <w:name w:val="footnote text"/>
    <w:basedOn w:val="Normln"/>
    <w:link w:val="TextpoznpodarouChar"/>
    <w:rsid w:val="00064DBB"/>
    <w:pPr>
      <w:suppressAutoHyphens w:val="0"/>
      <w:spacing w:line="300" w:lineRule="exact"/>
      <w:jc w:val="both"/>
    </w:pPr>
    <w:rPr>
      <w:rFonts w:ascii="Arial" w:hAnsi="Arial"/>
      <w:noProof/>
      <w:color w:val="000000"/>
      <w:lang w:eastAsia="cs-CZ"/>
    </w:rPr>
  </w:style>
  <w:style w:type="character" w:customStyle="1" w:styleId="TextpoznpodarouChar">
    <w:name w:val="Text pozn. pod čarou Char"/>
    <w:link w:val="Textpoznpodarou"/>
    <w:rsid w:val="00064DBB"/>
    <w:rPr>
      <w:rFonts w:ascii="Arial" w:hAnsi="Arial"/>
      <w:noProof/>
      <w:color w:val="000000"/>
    </w:rPr>
  </w:style>
  <w:style w:type="character" w:styleId="Znakapoznpodarou">
    <w:name w:val="footnote reference"/>
    <w:rsid w:val="00064DBB"/>
    <w:rPr>
      <w:vertAlign w:val="superscript"/>
    </w:rPr>
  </w:style>
  <w:style w:type="paragraph" w:styleId="Bezmezer">
    <w:name w:val="No Spacing"/>
    <w:uiPriority w:val="1"/>
    <w:qFormat/>
    <w:rsid w:val="00064DBB"/>
    <w:rPr>
      <w:rFonts w:ascii="Calibri" w:hAnsi="Calibri"/>
      <w:sz w:val="24"/>
      <w:szCs w:val="24"/>
      <w:lang w:eastAsia="en-US"/>
    </w:rPr>
  </w:style>
  <w:style w:type="character" w:customStyle="1" w:styleId="apple-converted-space">
    <w:name w:val="apple-converted-space"/>
    <w:rsid w:val="002E2C3D"/>
  </w:style>
  <w:style w:type="character" w:customStyle="1" w:styleId="OdstavecseseznamemChar">
    <w:name w:val="Odstavec se seznamem Char"/>
    <w:aliases w:val="Odstavec_muj Char,Nad Char,Odstavec cíl se seznamem Char,Odstavec se seznamem5 Char,List Paragraph Char,Odrážky Char,Odstavec_muj1 Char,Odstavec_muj2 Char,Odstavec_muj3 Char,Nad1 Char,List Paragraph1 Char,Odstavec_muj4 Char"/>
    <w:link w:val="Odstavecseseznamem"/>
    <w:uiPriority w:val="34"/>
    <w:qFormat/>
    <w:locked/>
    <w:rsid w:val="004A0B6C"/>
    <w:rPr>
      <w:rFonts w:ascii="Calibri" w:eastAsia="Calibri" w:hAnsi="Calibri"/>
      <w:sz w:val="22"/>
      <w:szCs w:val="22"/>
      <w:lang w:eastAsia="ar-SA"/>
    </w:rPr>
  </w:style>
  <w:style w:type="character" w:customStyle="1" w:styleId="name1">
    <w:name w:val="name1"/>
    <w:rsid w:val="00C9406C"/>
  </w:style>
  <w:style w:type="paragraph" w:customStyle="1" w:styleId="Normln1">
    <w:name w:val="Normální1"/>
    <w:uiPriority w:val="99"/>
    <w:rsid w:val="00E31662"/>
    <w:pPr>
      <w:spacing w:line="276" w:lineRule="auto"/>
    </w:pPr>
    <w:rPr>
      <w:rFonts w:ascii="Arial" w:eastAsia="Arial" w:hAnsi="Arial" w:cs="Arial"/>
      <w:sz w:val="22"/>
      <w:szCs w:val="22"/>
    </w:rPr>
  </w:style>
  <w:style w:type="paragraph" w:customStyle="1" w:styleId="Pedformtovantext">
    <w:name w:val="Předformátovaný text"/>
    <w:basedOn w:val="Normln"/>
    <w:qFormat/>
    <w:rsid w:val="007D2BFE"/>
    <w:pPr>
      <w:widowControl w:val="0"/>
    </w:pPr>
    <w:rPr>
      <w:rFonts w:ascii="Liberation Mono" w:eastAsia="NSimSun" w:hAnsi="Liberation Mono" w:cs="Liberation Mono"/>
      <w:lang w:eastAsia="zh-CN" w:bidi="hi-IN"/>
    </w:rPr>
  </w:style>
  <w:style w:type="paragraph" w:styleId="Revize">
    <w:name w:val="Revision"/>
    <w:hidden/>
    <w:uiPriority w:val="99"/>
    <w:semiHidden/>
    <w:rsid w:val="002A5623"/>
    <w:rPr>
      <w:rFonts w:ascii="Garamond" w:hAnsi="Garamond"/>
      <w:lang w:eastAsia="ar-SA"/>
    </w:rPr>
  </w:style>
  <w:style w:type="paragraph" w:customStyle="1" w:styleId="xmprfxmsonormal">
    <w:name w:val="xmprfxmsonormal"/>
    <w:basedOn w:val="Normln"/>
    <w:rsid w:val="00203224"/>
    <w:pPr>
      <w:suppressAutoHyphens w:val="0"/>
      <w:spacing w:before="100" w:beforeAutospacing="1" w:after="100" w:afterAutospacing="1"/>
    </w:pPr>
    <w:rPr>
      <w:rFonts w:ascii="Calibri" w:eastAsia="Calibri" w:hAnsi="Calibri" w:cs="Calibri"/>
      <w:sz w:val="22"/>
      <w:szCs w:val="22"/>
      <w:lang w:eastAsia="cs-CZ"/>
    </w:rPr>
  </w:style>
  <w:style w:type="paragraph" w:customStyle="1" w:styleId="contentpasted0">
    <w:name w:val="contentpasted0"/>
    <w:basedOn w:val="Normln"/>
    <w:rsid w:val="00203224"/>
    <w:pPr>
      <w:suppressAutoHyphens w:val="0"/>
    </w:pPr>
    <w:rPr>
      <w:rFonts w:ascii="Calibri" w:eastAsia="Calibri" w:hAnsi="Calibri" w:cs="Calibri"/>
      <w:sz w:val="22"/>
      <w:szCs w:val="22"/>
      <w:lang w:eastAsia="cs-CZ"/>
    </w:rPr>
  </w:style>
  <w:style w:type="paragraph" w:customStyle="1" w:styleId="Standard">
    <w:name w:val="Standard"/>
    <w:rsid w:val="003901F0"/>
    <w:pPr>
      <w:suppressAutoHyphens/>
      <w:autoSpaceDN w:val="0"/>
    </w:pPr>
    <w:rPr>
      <w:rFonts w:eastAsia="SimSun"/>
      <w:kern w:val="3"/>
      <w:sz w:val="24"/>
      <w:szCs w:val="24"/>
    </w:rPr>
  </w:style>
  <w:style w:type="character" w:customStyle="1" w:styleId="Nadpis4Char">
    <w:name w:val="Nadpis 4 Char"/>
    <w:basedOn w:val="Standardnpsmoodstavce"/>
    <w:link w:val="Nadpis4"/>
    <w:semiHidden/>
    <w:rsid w:val="00697A33"/>
    <w:rPr>
      <w:rFonts w:asciiTheme="majorHAnsi" w:eastAsiaTheme="majorEastAsia" w:hAnsiTheme="majorHAnsi" w:cstheme="majorBidi"/>
      <w:i/>
      <w:iCs/>
      <w:color w:val="0F4761" w:themeColor="accent1" w:themeShade="BF"/>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593">
      <w:bodyDiv w:val="1"/>
      <w:marLeft w:val="0"/>
      <w:marRight w:val="0"/>
      <w:marTop w:val="0"/>
      <w:marBottom w:val="0"/>
      <w:divBdr>
        <w:top w:val="none" w:sz="0" w:space="0" w:color="auto"/>
        <w:left w:val="none" w:sz="0" w:space="0" w:color="auto"/>
        <w:bottom w:val="none" w:sz="0" w:space="0" w:color="auto"/>
        <w:right w:val="none" w:sz="0" w:space="0" w:color="auto"/>
      </w:divBdr>
    </w:div>
    <w:div w:id="14886430">
      <w:bodyDiv w:val="1"/>
      <w:marLeft w:val="0"/>
      <w:marRight w:val="0"/>
      <w:marTop w:val="0"/>
      <w:marBottom w:val="0"/>
      <w:divBdr>
        <w:top w:val="none" w:sz="0" w:space="0" w:color="auto"/>
        <w:left w:val="none" w:sz="0" w:space="0" w:color="auto"/>
        <w:bottom w:val="none" w:sz="0" w:space="0" w:color="auto"/>
        <w:right w:val="none" w:sz="0" w:space="0" w:color="auto"/>
      </w:divBdr>
    </w:div>
    <w:div w:id="16196034">
      <w:bodyDiv w:val="1"/>
      <w:marLeft w:val="0"/>
      <w:marRight w:val="0"/>
      <w:marTop w:val="0"/>
      <w:marBottom w:val="0"/>
      <w:divBdr>
        <w:top w:val="none" w:sz="0" w:space="0" w:color="auto"/>
        <w:left w:val="none" w:sz="0" w:space="0" w:color="auto"/>
        <w:bottom w:val="none" w:sz="0" w:space="0" w:color="auto"/>
        <w:right w:val="none" w:sz="0" w:space="0" w:color="auto"/>
      </w:divBdr>
    </w:div>
    <w:div w:id="31343708">
      <w:bodyDiv w:val="1"/>
      <w:marLeft w:val="0"/>
      <w:marRight w:val="0"/>
      <w:marTop w:val="0"/>
      <w:marBottom w:val="0"/>
      <w:divBdr>
        <w:top w:val="none" w:sz="0" w:space="0" w:color="auto"/>
        <w:left w:val="none" w:sz="0" w:space="0" w:color="auto"/>
        <w:bottom w:val="none" w:sz="0" w:space="0" w:color="auto"/>
        <w:right w:val="none" w:sz="0" w:space="0" w:color="auto"/>
      </w:divBdr>
    </w:div>
    <w:div w:id="38359643">
      <w:bodyDiv w:val="1"/>
      <w:marLeft w:val="0"/>
      <w:marRight w:val="0"/>
      <w:marTop w:val="0"/>
      <w:marBottom w:val="0"/>
      <w:divBdr>
        <w:top w:val="none" w:sz="0" w:space="0" w:color="auto"/>
        <w:left w:val="none" w:sz="0" w:space="0" w:color="auto"/>
        <w:bottom w:val="none" w:sz="0" w:space="0" w:color="auto"/>
        <w:right w:val="none" w:sz="0" w:space="0" w:color="auto"/>
      </w:divBdr>
    </w:div>
    <w:div w:id="44060684">
      <w:bodyDiv w:val="1"/>
      <w:marLeft w:val="0"/>
      <w:marRight w:val="0"/>
      <w:marTop w:val="0"/>
      <w:marBottom w:val="0"/>
      <w:divBdr>
        <w:top w:val="none" w:sz="0" w:space="0" w:color="auto"/>
        <w:left w:val="none" w:sz="0" w:space="0" w:color="auto"/>
        <w:bottom w:val="none" w:sz="0" w:space="0" w:color="auto"/>
        <w:right w:val="none" w:sz="0" w:space="0" w:color="auto"/>
      </w:divBdr>
    </w:div>
    <w:div w:id="47074925">
      <w:bodyDiv w:val="1"/>
      <w:marLeft w:val="0"/>
      <w:marRight w:val="0"/>
      <w:marTop w:val="0"/>
      <w:marBottom w:val="0"/>
      <w:divBdr>
        <w:top w:val="none" w:sz="0" w:space="0" w:color="auto"/>
        <w:left w:val="none" w:sz="0" w:space="0" w:color="auto"/>
        <w:bottom w:val="none" w:sz="0" w:space="0" w:color="auto"/>
        <w:right w:val="none" w:sz="0" w:space="0" w:color="auto"/>
      </w:divBdr>
    </w:div>
    <w:div w:id="54165311">
      <w:bodyDiv w:val="1"/>
      <w:marLeft w:val="0"/>
      <w:marRight w:val="0"/>
      <w:marTop w:val="0"/>
      <w:marBottom w:val="0"/>
      <w:divBdr>
        <w:top w:val="none" w:sz="0" w:space="0" w:color="auto"/>
        <w:left w:val="none" w:sz="0" w:space="0" w:color="auto"/>
        <w:bottom w:val="none" w:sz="0" w:space="0" w:color="auto"/>
        <w:right w:val="none" w:sz="0" w:space="0" w:color="auto"/>
      </w:divBdr>
    </w:div>
    <w:div w:id="58947248">
      <w:bodyDiv w:val="1"/>
      <w:marLeft w:val="0"/>
      <w:marRight w:val="0"/>
      <w:marTop w:val="0"/>
      <w:marBottom w:val="0"/>
      <w:divBdr>
        <w:top w:val="none" w:sz="0" w:space="0" w:color="auto"/>
        <w:left w:val="none" w:sz="0" w:space="0" w:color="auto"/>
        <w:bottom w:val="none" w:sz="0" w:space="0" w:color="auto"/>
        <w:right w:val="none" w:sz="0" w:space="0" w:color="auto"/>
      </w:divBdr>
    </w:div>
    <w:div w:id="66657224">
      <w:bodyDiv w:val="1"/>
      <w:marLeft w:val="0"/>
      <w:marRight w:val="0"/>
      <w:marTop w:val="0"/>
      <w:marBottom w:val="0"/>
      <w:divBdr>
        <w:top w:val="none" w:sz="0" w:space="0" w:color="auto"/>
        <w:left w:val="none" w:sz="0" w:space="0" w:color="auto"/>
        <w:bottom w:val="none" w:sz="0" w:space="0" w:color="auto"/>
        <w:right w:val="none" w:sz="0" w:space="0" w:color="auto"/>
      </w:divBdr>
    </w:div>
    <w:div w:id="68115678">
      <w:bodyDiv w:val="1"/>
      <w:marLeft w:val="0"/>
      <w:marRight w:val="0"/>
      <w:marTop w:val="0"/>
      <w:marBottom w:val="0"/>
      <w:divBdr>
        <w:top w:val="none" w:sz="0" w:space="0" w:color="auto"/>
        <w:left w:val="none" w:sz="0" w:space="0" w:color="auto"/>
        <w:bottom w:val="none" w:sz="0" w:space="0" w:color="auto"/>
        <w:right w:val="none" w:sz="0" w:space="0" w:color="auto"/>
      </w:divBdr>
    </w:div>
    <w:div w:id="68432195">
      <w:bodyDiv w:val="1"/>
      <w:marLeft w:val="0"/>
      <w:marRight w:val="0"/>
      <w:marTop w:val="0"/>
      <w:marBottom w:val="0"/>
      <w:divBdr>
        <w:top w:val="none" w:sz="0" w:space="0" w:color="auto"/>
        <w:left w:val="none" w:sz="0" w:space="0" w:color="auto"/>
        <w:bottom w:val="none" w:sz="0" w:space="0" w:color="auto"/>
        <w:right w:val="none" w:sz="0" w:space="0" w:color="auto"/>
      </w:divBdr>
    </w:div>
    <w:div w:id="73671671">
      <w:bodyDiv w:val="1"/>
      <w:marLeft w:val="0"/>
      <w:marRight w:val="0"/>
      <w:marTop w:val="0"/>
      <w:marBottom w:val="0"/>
      <w:divBdr>
        <w:top w:val="none" w:sz="0" w:space="0" w:color="auto"/>
        <w:left w:val="none" w:sz="0" w:space="0" w:color="auto"/>
        <w:bottom w:val="none" w:sz="0" w:space="0" w:color="auto"/>
        <w:right w:val="none" w:sz="0" w:space="0" w:color="auto"/>
      </w:divBdr>
    </w:div>
    <w:div w:id="78529120">
      <w:bodyDiv w:val="1"/>
      <w:marLeft w:val="0"/>
      <w:marRight w:val="0"/>
      <w:marTop w:val="0"/>
      <w:marBottom w:val="0"/>
      <w:divBdr>
        <w:top w:val="none" w:sz="0" w:space="0" w:color="auto"/>
        <w:left w:val="none" w:sz="0" w:space="0" w:color="auto"/>
        <w:bottom w:val="none" w:sz="0" w:space="0" w:color="auto"/>
        <w:right w:val="none" w:sz="0" w:space="0" w:color="auto"/>
      </w:divBdr>
    </w:div>
    <w:div w:id="88434867">
      <w:bodyDiv w:val="1"/>
      <w:marLeft w:val="0"/>
      <w:marRight w:val="0"/>
      <w:marTop w:val="0"/>
      <w:marBottom w:val="0"/>
      <w:divBdr>
        <w:top w:val="none" w:sz="0" w:space="0" w:color="auto"/>
        <w:left w:val="none" w:sz="0" w:space="0" w:color="auto"/>
        <w:bottom w:val="none" w:sz="0" w:space="0" w:color="auto"/>
        <w:right w:val="none" w:sz="0" w:space="0" w:color="auto"/>
      </w:divBdr>
    </w:div>
    <w:div w:id="91826322">
      <w:bodyDiv w:val="1"/>
      <w:marLeft w:val="0"/>
      <w:marRight w:val="0"/>
      <w:marTop w:val="0"/>
      <w:marBottom w:val="0"/>
      <w:divBdr>
        <w:top w:val="none" w:sz="0" w:space="0" w:color="auto"/>
        <w:left w:val="none" w:sz="0" w:space="0" w:color="auto"/>
        <w:bottom w:val="none" w:sz="0" w:space="0" w:color="auto"/>
        <w:right w:val="none" w:sz="0" w:space="0" w:color="auto"/>
      </w:divBdr>
    </w:div>
    <w:div w:id="97991695">
      <w:bodyDiv w:val="1"/>
      <w:marLeft w:val="0"/>
      <w:marRight w:val="0"/>
      <w:marTop w:val="0"/>
      <w:marBottom w:val="0"/>
      <w:divBdr>
        <w:top w:val="none" w:sz="0" w:space="0" w:color="auto"/>
        <w:left w:val="none" w:sz="0" w:space="0" w:color="auto"/>
        <w:bottom w:val="none" w:sz="0" w:space="0" w:color="auto"/>
        <w:right w:val="none" w:sz="0" w:space="0" w:color="auto"/>
      </w:divBdr>
    </w:div>
    <w:div w:id="103500846">
      <w:bodyDiv w:val="1"/>
      <w:marLeft w:val="0"/>
      <w:marRight w:val="0"/>
      <w:marTop w:val="0"/>
      <w:marBottom w:val="0"/>
      <w:divBdr>
        <w:top w:val="none" w:sz="0" w:space="0" w:color="auto"/>
        <w:left w:val="none" w:sz="0" w:space="0" w:color="auto"/>
        <w:bottom w:val="none" w:sz="0" w:space="0" w:color="auto"/>
        <w:right w:val="none" w:sz="0" w:space="0" w:color="auto"/>
      </w:divBdr>
    </w:div>
    <w:div w:id="115296383">
      <w:bodyDiv w:val="1"/>
      <w:marLeft w:val="0"/>
      <w:marRight w:val="0"/>
      <w:marTop w:val="0"/>
      <w:marBottom w:val="0"/>
      <w:divBdr>
        <w:top w:val="none" w:sz="0" w:space="0" w:color="auto"/>
        <w:left w:val="none" w:sz="0" w:space="0" w:color="auto"/>
        <w:bottom w:val="none" w:sz="0" w:space="0" w:color="auto"/>
        <w:right w:val="none" w:sz="0" w:space="0" w:color="auto"/>
      </w:divBdr>
      <w:divsChild>
        <w:div w:id="1933127013">
          <w:marLeft w:val="0"/>
          <w:marRight w:val="0"/>
          <w:marTop w:val="0"/>
          <w:marBottom w:val="0"/>
          <w:divBdr>
            <w:top w:val="none" w:sz="0" w:space="0" w:color="auto"/>
            <w:left w:val="none" w:sz="0" w:space="0" w:color="auto"/>
            <w:bottom w:val="none" w:sz="0" w:space="0" w:color="auto"/>
            <w:right w:val="none" w:sz="0" w:space="0" w:color="auto"/>
          </w:divBdr>
          <w:divsChild>
            <w:div w:id="370955012">
              <w:marLeft w:val="0"/>
              <w:marRight w:val="0"/>
              <w:marTop w:val="0"/>
              <w:marBottom w:val="0"/>
              <w:divBdr>
                <w:top w:val="none" w:sz="0" w:space="0" w:color="auto"/>
                <w:left w:val="none" w:sz="0" w:space="0" w:color="auto"/>
                <w:bottom w:val="none" w:sz="0" w:space="0" w:color="auto"/>
                <w:right w:val="none" w:sz="0" w:space="0" w:color="auto"/>
              </w:divBdr>
              <w:divsChild>
                <w:div w:id="1646619673">
                  <w:marLeft w:val="0"/>
                  <w:marRight w:val="0"/>
                  <w:marTop w:val="0"/>
                  <w:marBottom w:val="0"/>
                  <w:divBdr>
                    <w:top w:val="none" w:sz="0" w:space="0" w:color="auto"/>
                    <w:left w:val="none" w:sz="0" w:space="0" w:color="auto"/>
                    <w:bottom w:val="none" w:sz="0" w:space="0" w:color="auto"/>
                    <w:right w:val="none" w:sz="0" w:space="0" w:color="auto"/>
                  </w:divBdr>
                  <w:divsChild>
                    <w:div w:id="335619644">
                      <w:marLeft w:val="0"/>
                      <w:marRight w:val="0"/>
                      <w:marTop w:val="0"/>
                      <w:marBottom w:val="0"/>
                      <w:divBdr>
                        <w:top w:val="none" w:sz="0" w:space="0" w:color="auto"/>
                        <w:left w:val="none" w:sz="0" w:space="0" w:color="auto"/>
                        <w:bottom w:val="none" w:sz="0" w:space="0" w:color="auto"/>
                        <w:right w:val="none" w:sz="0" w:space="0" w:color="auto"/>
                      </w:divBdr>
                      <w:divsChild>
                        <w:div w:id="1838886999">
                          <w:marLeft w:val="0"/>
                          <w:marRight w:val="0"/>
                          <w:marTop w:val="0"/>
                          <w:marBottom w:val="0"/>
                          <w:divBdr>
                            <w:top w:val="none" w:sz="0" w:space="0" w:color="auto"/>
                            <w:left w:val="none" w:sz="0" w:space="0" w:color="auto"/>
                            <w:bottom w:val="none" w:sz="0" w:space="0" w:color="auto"/>
                            <w:right w:val="none" w:sz="0" w:space="0" w:color="auto"/>
                          </w:divBdr>
                          <w:divsChild>
                            <w:div w:id="555508495">
                              <w:marLeft w:val="0"/>
                              <w:marRight w:val="0"/>
                              <w:marTop w:val="0"/>
                              <w:marBottom w:val="0"/>
                              <w:divBdr>
                                <w:top w:val="none" w:sz="0" w:space="0" w:color="auto"/>
                                <w:left w:val="none" w:sz="0" w:space="0" w:color="auto"/>
                                <w:bottom w:val="none" w:sz="0" w:space="0" w:color="auto"/>
                                <w:right w:val="none" w:sz="0" w:space="0" w:color="auto"/>
                              </w:divBdr>
                              <w:divsChild>
                                <w:div w:id="64166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543581">
      <w:bodyDiv w:val="1"/>
      <w:marLeft w:val="0"/>
      <w:marRight w:val="0"/>
      <w:marTop w:val="0"/>
      <w:marBottom w:val="0"/>
      <w:divBdr>
        <w:top w:val="none" w:sz="0" w:space="0" w:color="auto"/>
        <w:left w:val="none" w:sz="0" w:space="0" w:color="auto"/>
        <w:bottom w:val="none" w:sz="0" w:space="0" w:color="auto"/>
        <w:right w:val="none" w:sz="0" w:space="0" w:color="auto"/>
      </w:divBdr>
    </w:div>
    <w:div w:id="132720406">
      <w:bodyDiv w:val="1"/>
      <w:marLeft w:val="0"/>
      <w:marRight w:val="0"/>
      <w:marTop w:val="0"/>
      <w:marBottom w:val="0"/>
      <w:divBdr>
        <w:top w:val="none" w:sz="0" w:space="0" w:color="auto"/>
        <w:left w:val="none" w:sz="0" w:space="0" w:color="auto"/>
        <w:bottom w:val="none" w:sz="0" w:space="0" w:color="auto"/>
        <w:right w:val="none" w:sz="0" w:space="0" w:color="auto"/>
      </w:divBdr>
    </w:div>
    <w:div w:id="139273072">
      <w:bodyDiv w:val="1"/>
      <w:marLeft w:val="0"/>
      <w:marRight w:val="0"/>
      <w:marTop w:val="0"/>
      <w:marBottom w:val="0"/>
      <w:divBdr>
        <w:top w:val="none" w:sz="0" w:space="0" w:color="auto"/>
        <w:left w:val="none" w:sz="0" w:space="0" w:color="auto"/>
        <w:bottom w:val="none" w:sz="0" w:space="0" w:color="auto"/>
        <w:right w:val="none" w:sz="0" w:space="0" w:color="auto"/>
      </w:divBdr>
    </w:div>
    <w:div w:id="140509472">
      <w:bodyDiv w:val="1"/>
      <w:marLeft w:val="0"/>
      <w:marRight w:val="0"/>
      <w:marTop w:val="0"/>
      <w:marBottom w:val="0"/>
      <w:divBdr>
        <w:top w:val="none" w:sz="0" w:space="0" w:color="auto"/>
        <w:left w:val="none" w:sz="0" w:space="0" w:color="auto"/>
        <w:bottom w:val="none" w:sz="0" w:space="0" w:color="auto"/>
        <w:right w:val="none" w:sz="0" w:space="0" w:color="auto"/>
      </w:divBdr>
    </w:div>
    <w:div w:id="141578999">
      <w:bodyDiv w:val="1"/>
      <w:marLeft w:val="0"/>
      <w:marRight w:val="0"/>
      <w:marTop w:val="0"/>
      <w:marBottom w:val="0"/>
      <w:divBdr>
        <w:top w:val="none" w:sz="0" w:space="0" w:color="auto"/>
        <w:left w:val="none" w:sz="0" w:space="0" w:color="auto"/>
        <w:bottom w:val="none" w:sz="0" w:space="0" w:color="auto"/>
        <w:right w:val="none" w:sz="0" w:space="0" w:color="auto"/>
      </w:divBdr>
    </w:div>
    <w:div w:id="143936943">
      <w:bodyDiv w:val="1"/>
      <w:marLeft w:val="0"/>
      <w:marRight w:val="0"/>
      <w:marTop w:val="0"/>
      <w:marBottom w:val="0"/>
      <w:divBdr>
        <w:top w:val="none" w:sz="0" w:space="0" w:color="auto"/>
        <w:left w:val="none" w:sz="0" w:space="0" w:color="auto"/>
        <w:bottom w:val="none" w:sz="0" w:space="0" w:color="auto"/>
        <w:right w:val="none" w:sz="0" w:space="0" w:color="auto"/>
      </w:divBdr>
    </w:div>
    <w:div w:id="158733433">
      <w:bodyDiv w:val="1"/>
      <w:marLeft w:val="0"/>
      <w:marRight w:val="0"/>
      <w:marTop w:val="0"/>
      <w:marBottom w:val="0"/>
      <w:divBdr>
        <w:top w:val="none" w:sz="0" w:space="0" w:color="auto"/>
        <w:left w:val="none" w:sz="0" w:space="0" w:color="auto"/>
        <w:bottom w:val="none" w:sz="0" w:space="0" w:color="auto"/>
        <w:right w:val="none" w:sz="0" w:space="0" w:color="auto"/>
      </w:divBdr>
    </w:div>
    <w:div w:id="166289022">
      <w:bodyDiv w:val="1"/>
      <w:marLeft w:val="0"/>
      <w:marRight w:val="0"/>
      <w:marTop w:val="0"/>
      <w:marBottom w:val="0"/>
      <w:divBdr>
        <w:top w:val="none" w:sz="0" w:space="0" w:color="auto"/>
        <w:left w:val="none" w:sz="0" w:space="0" w:color="auto"/>
        <w:bottom w:val="none" w:sz="0" w:space="0" w:color="auto"/>
        <w:right w:val="none" w:sz="0" w:space="0" w:color="auto"/>
      </w:divBdr>
    </w:div>
    <w:div w:id="166678560">
      <w:bodyDiv w:val="1"/>
      <w:marLeft w:val="0"/>
      <w:marRight w:val="0"/>
      <w:marTop w:val="0"/>
      <w:marBottom w:val="0"/>
      <w:divBdr>
        <w:top w:val="none" w:sz="0" w:space="0" w:color="auto"/>
        <w:left w:val="none" w:sz="0" w:space="0" w:color="auto"/>
        <w:bottom w:val="none" w:sz="0" w:space="0" w:color="auto"/>
        <w:right w:val="none" w:sz="0" w:space="0" w:color="auto"/>
      </w:divBdr>
    </w:div>
    <w:div w:id="173880555">
      <w:bodyDiv w:val="1"/>
      <w:marLeft w:val="0"/>
      <w:marRight w:val="0"/>
      <w:marTop w:val="0"/>
      <w:marBottom w:val="0"/>
      <w:divBdr>
        <w:top w:val="none" w:sz="0" w:space="0" w:color="auto"/>
        <w:left w:val="none" w:sz="0" w:space="0" w:color="auto"/>
        <w:bottom w:val="none" w:sz="0" w:space="0" w:color="auto"/>
        <w:right w:val="none" w:sz="0" w:space="0" w:color="auto"/>
      </w:divBdr>
    </w:div>
    <w:div w:id="178546113">
      <w:bodyDiv w:val="1"/>
      <w:marLeft w:val="0"/>
      <w:marRight w:val="0"/>
      <w:marTop w:val="0"/>
      <w:marBottom w:val="0"/>
      <w:divBdr>
        <w:top w:val="none" w:sz="0" w:space="0" w:color="auto"/>
        <w:left w:val="none" w:sz="0" w:space="0" w:color="auto"/>
        <w:bottom w:val="none" w:sz="0" w:space="0" w:color="auto"/>
        <w:right w:val="none" w:sz="0" w:space="0" w:color="auto"/>
      </w:divBdr>
    </w:div>
    <w:div w:id="185022519">
      <w:bodyDiv w:val="1"/>
      <w:marLeft w:val="0"/>
      <w:marRight w:val="0"/>
      <w:marTop w:val="0"/>
      <w:marBottom w:val="0"/>
      <w:divBdr>
        <w:top w:val="none" w:sz="0" w:space="0" w:color="auto"/>
        <w:left w:val="none" w:sz="0" w:space="0" w:color="auto"/>
        <w:bottom w:val="none" w:sz="0" w:space="0" w:color="auto"/>
        <w:right w:val="none" w:sz="0" w:space="0" w:color="auto"/>
      </w:divBdr>
    </w:div>
    <w:div w:id="185094824">
      <w:bodyDiv w:val="1"/>
      <w:marLeft w:val="0"/>
      <w:marRight w:val="0"/>
      <w:marTop w:val="0"/>
      <w:marBottom w:val="0"/>
      <w:divBdr>
        <w:top w:val="none" w:sz="0" w:space="0" w:color="auto"/>
        <w:left w:val="none" w:sz="0" w:space="0" w:color="auto"/>
        <w:bottom w:val="none" w:sz="0" w:space="0" w:color="auto"/>
        <w:right w:val="none" w:sz="0" w:space="0" w:color="auto"/>
      </w:divBdr>
    </w:div>
    <w:div w:id="192230961">
      <w:bodyDiv w:val="1"/>
      <w:marLeft w:val="0"/>
      <w:marRight w:val="0"/>
      <w:marTop w:val="0"/>
      <w:marBottom w:val="0"/>
      <w:divBdr>
        <w:top w:val="none" w:sz="0" w:space="0" w:color="auto"/>
        <w:left w:val="none" w:sz="0" w:space="0" w:color="auto"/>
        <w:bottom w:val="none" w:sz="0" w:space="0" w:color="auto"/>
        <w:right w:val="none" w:sz="0" w:space="0" w:color="auto"/>
      </w:divBdr>
    </w:div>
    <w:div w:id="201745004">
      <w:bodyDiv w:val="1"/>
      <w:marLeft w:val="0"/>
      <w:marRight w:val="0"/>
      <w:marTop w:val="0"/>
      <w:marBottom w:val="0"/>
      <w:divBdr>
        <w:top w:val="none" w:sz="0" w:space="0" w:color="auto"/>
        <w:left w:val="none" w:sz="0" w:space="0" w:color="auto"/>
        <w:bottom w:val="none" w:sz="0" w:space="0" w:color="auto"/>
        <w:right w:val="none" w:sz="0" w:space="0" w:color="auto"/>
      </w:divBdr>
    </w:div>
    <w:div w:id="209533266">
      <w:bodyDiv w:val="1"/>
      <w:marLeft w:val="0"/>
      <w:marRight w:val="0"/>
      <w:marTop w:val="0"/>
      <w:marBottom w:val="0"/>
      <w:divBdr>
        <w:top w:val="none" w:sz="0" w:space="0" w:color="auto"/>
        <w:left w:val="none" w:sz="0" w:space="0" w:color="auto"/>
        <w:bottom w:val="none" w:sz="0" w:space="0" w:color="auto"/>
        <w:right w:val="none" w:sz="0" w:space="0" w:color="auto"/>
      </w:divBdr>
    </w:div>
    <w:div w:id="210116789">
      <w:bodyDiv w:val="1"/>
      <w:marLeft w:val="0"/>
      <w:marRight w:val="0"/>
      <w:marTop w:val="0"/>
      <w:marBottom w:val="0"/>
      <w:divBdr>
        <w:top w:val="none" w:sz="0" w:space="0" w:color="auto"/>
        <w:left w:val="none" w:sz="0" w:space="0" w:color="auto"/>
        <w:bottom w:val="none" w:sz="0" w:space="0" w:color="auto"/>
        <w:right w:val="none" w:sz="0" w:space="0" w:color="auto"/>
      </w:divBdr>
    </w:div>
    <w:div w:id="215050036">
      <w:bodyDiv w:val="1"/>
      <w:marLeft w:val="0"/>
      <w:marRight w:val="0"/>
      <w:marTop w:val="0"/>
      <w:marBottom w:val="0"/>
      <w:divBdr>
        <w:top w:val="none" w:sz="0" w:space="0" w:color="auto"/>
        <w:left w:val="none" w:sz="0" w:space="0" w:color="auto"/>
        <w:bottom w:val="none" w:sz="0" w:space="0" w:color="auto"/>
        <w:right w:val="none" w:sz="0" w:space="0" w:color="auto"/>
      </w:divBdr>
    </w:div>
    <w:div w:id="225772914">
      <w:bodyDiv w:val="1"/>
      <w:marLeft w:val="0"/>
      <w:marRight w:val="0"/>
      <w:marTop w:val="0"/>
      <w:marBottom w:val="0"/>
      <w:divBdr>
        <w:top w:val="none" w:sz="0" w:space="0" w:color="auto"/>
        <w:left w:val="none" w:sz="0" w:space="0" w:color="auto"/>
        <w:bottom w:val="none" w:sz="0" w:space="0" w:color="auto"/>
        <w:right w:val="none" w:sz="0" w:space="0" w:color="auto"/>
      </w:divBdr>
    </w:div>
    <w:div w:id="226497846">
      <w:bodyDiv w:val="1"/>
      <w:marLeft w:val="0"/>
      <w:marRight w:val="0"/>
      <w:marTop w:val="0"/>
      <w:marBottom w:val="0"/>
      <w:divBdr>
        <w:top w:val="none" w:sz="0" w:space="0" w:color="auto"/>
        <w:left w:val="none" w:sz="0" w:space="0" w:color="auto"/>
        <w:bottom w:val="none" w:sz="0" w:space="0" w:color="auto"/>
        <w:right w:val="none" w:sz="0" w:space="0" w:color="auto"/>
      </w:divBdr>
    </w:div>
    <w:div w:id="229318095">
      <w:bodyDiv w:val="1"/>
      <w:marLeft w:val="0"/>
      <w:marRight w:val="0"/>
      <w:marTop w:val="0"/>
      <w:marBottom w:val="0"/>
      <w:divBdr>
        <w:top w:val="none" w:sz="0" w:space="0" w:color="auto"/>
        <w:left w:val="none" w:sz="0" w:space="0" w:color="auto"/>
        <w:bottom w:val="none" w:sz="0" w:space="0" w:color="auto"/>
        <w:right w:val="none" w:sz="0" w:space="0" w:color="auto"/>
      </w:divBdr>
    </w:div>
    <w:div w:id="232814466">
      <w:bodyDiv w:val="1"/>
      <w:marLeft w:val="0"/>
      <w:marRight w:val="0"/>
      <w:marTop w:val="0"/>
      <w:marBottom w:val="0"/>
      <w:divBdr>
        <w:top w:val="none" w:sz="0" w:space="0" w:color="auto"/>
        <w:left w:val="none" w:sz="0" w:space="0" w:color="auto"/>
        <w:bottom w:val="none" w:sz="0" w:space="0" w:color="auto"/>
        <w:right w:val="none" w:sz="0" w:space="0" w:color="auto"/>
      </w:divBdr>
    </w:div>
    <w:div w:id="235482672">
      <w:bodyDiv w:val="1"/>
      <w:marLeft w:val="0"/>
      <w:marRight w:val="0"/>
      <w:marTop w:val="0"/>
      <w:marBottom w:val="0"/>
      <w:divBdr>
        <w:top w:val="none" w:sz="0" w:space="0" w:color="auto"/>
        <w:left w:val="none" w:sz="0" w:space="0" w:color="auto"/>
        <w:bottom w:val="none" w:sz="0" w:space="0" w:color="auto"/>
        <w:right w:val="none" w:sz="0" w:space="0" w:color="auto"/>
      </w:divBdr>
    </w:div>
    <w:div w:id="237055933">
      <w:bodyDiv w:val="1"/>
      <w:marLeft w:val="0"/>
      <w:marRight w:val="0"/>
      <w:marTop w:val="0"/>
      <w:marBottom w:val="0"/>
      <w:divBdr>
        <w:top w:val="none" w:sz="0" w:space="0" w:color="auto"/>
        <w:left w:val="none" w:sz="0" w:space="0" w:color="auto"/>
        <w:bottom w:val="none" w:sz="0" w:space="0" w:color="auto"/>
        <w:right w:val="none" w:sz="0" w:space="0" w:color="auto"/>
      </w:divBdr>
    </w:div>
    <w:div w:id="237134557">
      <w:bodyDiv w:val="1"/>
      <w:marLeft w:val="0"/>
      <w:marRight w:val="0"/>
      <w:marTop w:val="0"/>
      <w:marBottom w:val="0"/>
      <w:divBdr>
        <w:top w:val="none" w:sz="0" w:space="0" w:color="auto"/>
        <w:left w:val="none" w:sz="0" w:space="0" w:color="auto"/>
        <w:bottom w:val="none" w:sz="0" w:space="0" w:color="auto"/>
        <w:right w:val="none" w:sz="0" w:space="0" w:color="auto"/>
      </w:divBdr>
    </w:div>
    <w:div w:id="239799434">
      <w:bodyDiv w:val="1"/>
      <w:marLeft w:val="0"/>
      <w:marRight w:val="0"/>
      <w:marTop w:val="0"/>
      <w:marBottom w:val="0"/>
      <w:divBdr>
        <w:top w:val="none" w:sz="0" w:space="0" w:color="auto"/>
        <w:left w:val="none" w:sz="0" w:space="0" w:color="auto"/>
        <w:bottom w:val="none" w:sz="0" w:space="0" w:color="auto"/>
        <w:right w:val="none" w:sz="0" w:space="0" w:color="auto"/>
      </w:divBdr>
    </w:div>
    <w:div w:id="243300037">
      <w:bodyDiv w:val="1"/>
      <w:marLeft w:val="0"/>
      <w:marRight w:val="0"/>
      <w:marTop w:val="0"/>
      <w:marBottom w:val="0"/>
      <w:divBdr>
        <w:top w:val="none" w:sz="0" w:space="0" w:color="auto"/>
        <w:left w:val="none" w:sz="0" w:space="0" w:color="auto"/>
        <w:bottom w:val="none" w:sz="0" w:space="0" w:color="auto"/>
        <w:right w:val="none" w:sz="0" w:space="0" w:color="auto"/>
      </w:divBdr>
    </w:div>
    <w:div w:id="244001060">
      <w:bodyDiv w:val="1"/>
      <w:marLeft w:val="0"/>
      <w:marRight w:val="0"/>
      <w:marTop w:val="0"/>
      <w:marBottom w:val="0"/>
      <w:divBdr>
        <w:top w:val="none" w:sz="0" w:space="0" w:color="auto"/>
        <w:left w:val="none" w:sz="0" w:space="0" w:color="auto"/>
        <w:bottom w:val="none" w:sz="0" w:space="0" w:color="auto"/>
        <w:right w:val="none" w:sz="0" w:space="0" w:color="auto"/>
      </w:divBdr>
    </w:div>
    <w:div w:id="254293174">
      <w:bodyDiv w:val="1"/>
      <w:marLeft w:val="0"/>
      <w:marRight w:val="0"/>
      <w:marTop w:val="0"/>
      <w:marBottom w:val="0"/>
      <w:divBdr>
        <w:top w:val="none" w:sz="0" w:space="0" w:color="auto"/>
        <w:left w:val="none" w:sz="0" w:space="0" w:color="auto"/>
        <w:bottom w:val="none" w:sz="0" w:space="0" w:color="auto"/>
        <w:right w:val="none" w:sz="0" w:space="0" w:color="auto"/>
      </w:divBdr>
    </w:div>
    <w:div w:id="254362903">
      <w:bodyDiv w:val="1"/>
      <w:marLeft w:val="0"/>
      <w:marRight w:val="0"/>
      <w:marTop w:val="0"/>
      <w:marBottom w:val="0"/>
      <w:divBdr>
        <w:top w:val="none" w:sz="0" w:space="0" w:color="auto"/>
        <w:left w:val="none" w:sz="0" w:space="0" w:color="auto"/>
        <w:bottom w:val="none" w:sz="0" w:space="0" w:color="auto"/>
        <w:right w:val="none" w:sz="0" w:space="0" w:color="auto"/>
      </w:divBdr>
    </w:div>
    <w:div w:id="255404705">
      <w:bodyDiv w:val="1"/>
      <w:marLeft w:val="0"/>
      <w:marRight w:val="0"/>
      <w:marTop w:val="0"/>
      <w:marBottom w:val="0"/>
      <w:divBdr>
        <w:top w:val="none" w:sz="0" w:space="0" w:color="auto"/>
        <w:left w:val="none" w:sz="0" w:space="0" w:color="auto"/>
        <w:bottom w:val="none" w:sz="0" w:space="0" w:color="auto"/>
        <w:right w:val="none" w:sz="0" w:space="0" w:color="auto"/>
      </w:divBdr>
    </w:div>
    <w:div w:id="259068671">
      <w:bodyDiv w:val="1"/>
      <w:marLeft w:val="0"/>
      <w:marRight w:val="0"/>
      <w:marTop w:val="0"/>
      <w:marBottom w:val="0"/>
      <w:divBdr>
        <w:top w:val="none" w:sz="0" w:space="0" w:color="auto"/>
        <w:left w:val="none" w:sz="0" w:space="0" w:color="auto"/>
        <w:bottom w:val="none" w:sz="0" w:space="0" w:color="auto"/>
        <w:right w:val="none" w:sz="0" w:space="0" w:color="auto"/>
      </w:divBdr>
    </w:div>
    <w:div w:id="271673510">
      <w:bodyDiv w:val="1"/>
      <w:marLeft w:val="0"/>
      <w:marRight w:val="0"/>
      <w:marTop w:val="0"/>
      <w:marBottom w:val="0"/>
      <w:divBdr>
        <w:top w:val="none" w:sz="0" w:space="0" w:color="auto"/>
        <w:left w:val="none" w:sz="0" w:space="0" w:color="auto"/>
        <w:bottom w:val="none" w:sz="0" w:space="0" w:color="auto"/>
        <w:right w:val="none" w:sz="0" w:space="0" w:color="auto"/>
      </w:divBdr>
    </w:div>
    <w:div w:id="292028766">
      <w:bodyDiv w:val="1"/>
      <w:marLeft w:val="0"/>
      <w:marRight w:val="0"/>
      <w:marTop w:val="0"/>
      <w:marBottom w:val="0"/>
      <w:divBdr>
        <w:top w:val="none" w:sz="0" w:space="0" w:color="auto"/>
        <w:left w:val="none" w:sz="0" w:space="0" w:color="auto"/>
        <w:bottom w:val="none" w:sz="0" w:space="0" w:color="auto"/>
        <w:right w:val="none" w:sz="0" w:space="0" w:color="auto"/>
      </w:divBdr>
    </w:div>
    <w:div w:id="293679649">
      <w:bodyDiv w:val="1"/>
      <w:marLeft w:val="0"/>
      <w:marRight w:val="0"/>
      <w:marTop w:val="0"/>
      <w:marBottom w:val="0"/>
      <w:divBdr>
        <w:top w:val="none" w:sz="0" w:space="0" w:color="auto"/>
        <w:left w:val="none" w:sz="0" w:space="0" w:color="auto"/>
        <w:bottom w:val="none" w:sz="0" w:space="0" w:color="auto"/>
        <w:right w:val="none" w:sz="0" w:space="0" w:color="auto"/>
      </w:divBdr>
    </w:div>
    <w:div w:id="296688836">
      <w:bodyDiv w:val="1"/>
      <w:marLeft w:val="0"/>
      <w:marRight w:val="0"/>
      <w:marTop w:val="0"/>
      <w:marBottom w:val="0"/>
      <w:divBdr>
        <w:top w:val="none" w:sz="0" w:space="0" w:color="auto"/>
        <w:left w:val="none" w:sz="0" w:space="0" w:color="auto"/>
        <w:bottom w:val="none" w:sz="0" w:space="0" w:color="auto"/>
        <w:right w:val="none" w:sz="0" w:space="0" w:color="auto"/>
      </w:divBdr>
    </w:div>
    <w:div w:id="303002966">
      <w:bodyDiv w:val="1"/>
      <w:marLeft w:val="0"/>
      <w:marRight w:val="0"/>
      <w:marTop w:val="0"/>
      <w:marBottom w:val="0"/>
      <w:divBdr>
        <w:top w:val="none" w:sz="0" w:space="0" w:color="auto"/>
        <w:left w:val="none" w:sz="0" w:space="0" w:color="auto"/>
        <w:bottom w:val="none" w:sz="0" w:space="0" w:color="auto"/>
        <w:right w:val="none" w:sz="0" w:space="0" w:color="auto"/>
      </w:divBdr>
    </w:div>
    <w:div w:id="320230847">
      <w:bodyDiv w:val="1"/>
      <w:marLeft w:val="0"/>
      <w:marRight w:val="0"/>
      <w:marTop w:val="0"/>
      <w:marBottom w:val="0"/>
      <w:divBdr>
        <w:top w:val="none" w:sz="0" w:space="0" w:color="auto"/>
        <w:left w:val="none" w:sz="0" w:space="0" w:color="auto"/>
        <w:bottom w:val="none" w:sz="0" w:space="0" w:color="auto"/>
        <w:right w:val="none" w:sz="0" w:space="0" w:color="auto"/>
      </w:divBdr>
    </w:div>
    <w:div w:id="327901315">
      <w:bodyDiv w:val="1"/>
      <w:marLeft w:val="0"/>
      <w:marRight w:val="0"/>
      <w:marTop w:val="0"/>
      <w:marBottom w:val="0"/>
      <w:divBdr>
        <w:top w:val="none" w:sz="0" w:space="0" w:color="auto"/>
        <w:left w:val="none" w:sz="0" w:space="0" w:color="auto"/>
        <w:bottom w:val="none" w:sz="0" w:space="0" w:color="auto"/>
        <w:right w:val="none" w:sz="0" w:space="0" w:color="auto"/>
      </w:divBdr>
    </w:div>
    <w:div w:id="330255342">
      <w:bodyDiv w:val="1"/>
      <w:marLeft w:val="0"/>
      <w:marRight w:val="0"/>
      <w:marTop w:val="0"/>
      <w:marBottom w:val="0"/>
      <w:divBdr>
        <w:top w:val="none" w:sz="0" w:space="0" w:color="auto"/>
        <w:left w:val="none" w:sz="0" w:space="0" w:color="auto"/>
        <w:bottom w:val="none" w:sz="0" w:space="0" w:color="auto"/>
        <w:right w:val="none" w:sz="0" w:space="0" w:color="auto"/>
      </w:divBdr>
    </w:div>
    <w:div w:id="338041676">
      <w:bodyDiv w:val="1"/>
      <w:marLeft w:val="0"/>
      <w:marRight w:val="0"/>
      <w:marTop w:val="0"/>
      <w:marBottom w:val="0"/>
      <w:divBdr>
        <w:top w:val="none" w:sz="0" w:space="0" w:color="auto"/>
        <w:left w:val="none" w:sz="0" w:space="0" w:color="auto"/>
        <w:bottom w:val="none" w:sz="0" w:space="0" w:color="auto"/>
        <w:right w:val="none" w:sz="0" w:space="0" w:color="auto"/>
      </w:divBdr>
    </w:div>
    <w:div w:id="358165003">
      <w:bodyDiv w:val="1"/>
      <w:marLeft w:val="0"/>
      <w:marRight w:val="0"/>
      <w:marTop w:val="0"/>
      <w:marBottom w:val="0"/>
      <w:divBdr>
        <w:top w:val="none" w:sz="0" w:space="0" w:color="auto"/>
        <w:left w:val="none" w:sz="0" w:space="0" w:color="auto"/>
        <w:bottom w:val="none" w:sz="0" w:space="0" w:color="auto"/>
        <w:right w:val="none" w:sz="0" w:space="0" w:color="auto"/>
      </w:divBdr>
    </w:div>
    <w:div w:id="359015161">
      <w:bodyDiv w:val="1"/>
      <w:marLeft w:val="0"/>
      <w:marRight w:val="0"/>
      <w:marTop w:val="0"/>
      <w:marBottom w:val="0"/>
      <w:divBdr>
        <w:top w:val="none" w:sz="0" w:space="0" w:color="auto"/>
        <w:left w:val="none" w:sz="0" w:space="0" w:color="auto"/>
        <w:bottom w:val="none" w:sz="0" w:space="0" w:color="auto"/>
        <w:right w:val="none" w:sz="0" w:space="0" w:color="auto"/>
      </w:divBdr>
    </w:div>
    <w:div w:id="359666100">
      <w:bodyDiv w:val="1"/>
      <w:marLeft w:val="0"/>
      <w:marRight w:val="0"/>
      <w:marTop w:val="0"/>
      <w:marBottom w:val="0"/>
      <w:divBdr>
        <w:top w:val="none" w:sz="0" w:space="0" w:color="auto"/>
        <w:left w:val="none" w:sz="0" w:space="0" w:color="auto"/>
        <w:bottom w:val="none" w:sz="0" w:space="0" w:color="auto"/>
        <w:right w:val="none" w:sz="0" w:space="0" w:color="auto"/>
      </w:divBdr>
    </w:div>
    <w:div w:id="361169660">
      <w:bodyDiv w:val="1"/>
      <w:marLeft w:val="0"/>
      <w:marRight w:val="0"/>
      <w:marTop w:val="0"/>
      <w:marBottom w:val="0"/>
      <w:divBdr>
        <w:top w:val="none" w:sz="0" w:space="0" w:color="auto"/>
        <w:left w:val="none" w:sz="0" w:space="0" w:color="auto"/>
        <w:bottom w:val="none" w:sz="0" w:space="0" w:color="auto"/>
        <w:right w:val="none" w:sz="0" w:space="0" w:color="auto"/>
      </w:divBdr>
    </w:div>
    <w:div w:id="369303188">
      <w:bodyDiv w:val="1"/>
      <w:marLeft w:val="0"/>
      <w:marRight w:val="0"/>
      <w:marTop w:val="0"/>
      <w:marBottom w:val="0"/>
      <w:divBdr>
        <w:top w:val="none" w:sz="0" w:space="0" w:color="auto"/>
        <w:left w:val="none" w:sz="0" w:space="0" w:color="auto"/>
        <w:bottom w:val="none" w:sz="0" w:space="0" w:color="auto"/>
        <w:right w:val="none" w:sz="0" w:space="0" w:color="auto"/>
      </w:divBdr>
    </w:div>
    <w:div w:id="383993394">
      <w:bodyDiv w:val="1"/>
      <w:marLeft w:val="0"/>
      <w:marRight w:val="0"/>
      <w:marTop w:val="0"/>
      <w:marBottom w:val="0"/>
      <w:divBdr>
        <w:top w:val="none" w:sz="0" w:space="0" w:color="auto"/>
        <w:left w:val="none" w:sz="0" w:space="0" w:color="auto"/>
        <w:bottom w:val="none" w:sz="0" w:space="0" w:color="auto"/>
        <w:right w:val="none" w:sz="0" w:space="0" w:color="auto"/>
      </w:divBdr>
    </w:div>
    <w:div w:id="392853738">
      <w:bodyDiv w:val="1"/>
      <w:marLeft w:val="0"/>
      <w:marRight w:val="0"/>
      <w:marTop w:val="0"/>
      <w:marBottom w:val="0"/>
      <w:divBdr>
        <w:top w:val="none" w:sz="0" w:space="0" w:color="auto"/>
        <w:left w:val="none" w:sz="0" w:space="0" w:color="auto"/>
        <w:bottom w:val="none" w:sz="0" w:space="0" w:color="auto"/>
        <w:right w:val="none" w:sz="0" w:space="0" w:color="auto"/>
      </w:divBdr>
    </w:div>
    <w:div w:id="394545803">
      <w:bodyDiv w:val="1"/>
      <w:marLeft w:val="0"/>
      <w:marRight w:val="0"/>
      <w:marTop w:val="0"/>
      <w:marBottom w:val="0"/>
      <w:divBdr>
        <w:top w:val="none" w:sz="0" w:space="0" w:color="auto"/>
        <w:left w:val="none" w:sz="0" w:space="0" w:color="auto"/>
        <w:bottom w:val="none" w:sz="0" w:space="0" w:color="auto"/>
        <w:right w:val="none" w:sz="0" w:space="0" w:color="auto"/>
      </w:divBdr>
    </w:div>
    <w:div w:id="402995491">
      <w:bodyDiv w:val="1"/>
      <w:marLeft w:val="0"/>
      <w:marRight w:val="0"/>
      <w:marTop w:val="0"/>
      <w:marBottom w:val="0"/>
      <w:divBdr>
        <w:top w:val="none" w:sz="0" w:space="0" w:color="auto"/>
        <w:left w:val="none" w:sz="0" w:space="0" w:color="auto"/>
        <w:bottom w:val="none" w:sz="0" w:space="0" w:color="auto"/>
        <w:right w:val="none" w:sz="0" w:space="0" w:color="auto"/>
      </w:divBdr>
    </w:div>
    <w:div w:id="405693569">
      <w:bodyDiv w:val="1"/>
      <w:marLeft w:val="0"/>
      <w:marRight w:val="0"/>
      <w:marTop w:val="0"/>
      <w:marBottom w:val="0"/>
      <w:divBdr>
        <w:top w:val="none" w:sz="0" w:space="0" w:color="auto"/>
        <w:left w:val="none" w:sz="0" w:space="0" w:color="auto"/>
        <w:bottom w:val="none" w:sz="0" w:space="0" w:color="auto"/>
        <w:right w:val="none" w:sz="0" w:space="0" w:color="auto"/>
      </w:divBdr>
    </w:div>
    <w:div w:id="406070643">
      <w:bodyDiv w:val="1"/>
      <w:marLeft w:val="0"/>
      <w:marRight w:val="0"/>
      <w:marTop w:val="0"/>
      <w:marBottom w:val="0"/>
      <w:divBdr>
        <w:top w:val="none" w:sz="0" w:space="0" w:color="auto"/>
        <w:left w:val="none" w:sz="0" w:space="0" w:color="auto"/>
        <w:bottom w:val="none" w:sz="0" w:space="0" w:color="auto"/>
        <w:right w:val="none" w:sz="0" w:space="0" w:color="auto"/>
      </w:divBdr>
    </w:div>
    <w:div w:id="411510466">
      <w:bodyDiv w:val="1"/>
      <w:marLeft w:val="0"/>
      <w:marRight w:val="0"/>
      <w:marTop w:val="0"/>
      <w:marBottom w:val="0"/>
      <w:divBdr>
        <w:top w:val="none" w:sz="0" w:space="0" w:color="auto"/>
        <w:left w:val="none" w:sz="0" w:space="0" w:color="auto"/>
        <w:bottom w:val="none" w:sz="0" w:space="0" w:color="auto"/>
        <w:right w:val="none" w:sz="0" w:space="0" w:color="auto"/>
      </w:divBdr>
    </w:div>
    <w:div w:id="414864116">
      <w:bodyDiv w:val="1"/>
      <w:marLeft w:val="0"/>
      <w:marRight w:val="0"/>
      <w:marTop w:val="0"/>
      <w:marBottom w:val="0"/>
      <w:divBdr>
        <w:top w:val="none" w:sz="0" w:space="0" w:color="auto"/>
        <w:left w:val="none" w:sz="0" w:space="0" w:color="auto"/>
        <w:bottom w:val="none" w:sz="0" w:space="0" w:color="auto"/>
        <w:right w:val="none" w:sz="0" w:space="0" w:color="auto"/>
      </w:divBdr>
    </w:div>
    <w:div w:id="420955814">
      <w:bodyDiv w:val="1"/>
      <w:marLeft w:val="0"/>
      <w:marRight w:val="0"/>
      <w:marTop w:val="0"/>
      <w:marBottom w:val="0"/>
      <w:divBdr>
        <w:top w:val="none" w:sz="0" w:space="0" w:color="auto"/>
        <w:left w:val="none" w:sz="0" w:space="0" w:color="auto"/>
        <w:bottom w:val="none" w:sz="0" w:space="0" w:color="auto"/>
        <w:right w:val="none" w:sz="0" w:space="0" w:color="auto"/>
      </w:divBdr>
    </w:div>
    <w:div w:id="438454720">
      <w:bodyDiv w:val="1"/>
      <w:marLeft w:val="0"/>
      <w:marRight w:val="0"/>
      <w:marTop w:val="0"/>
      <w:marBottom w:val="0"/>
      <w:divBdr>
        <w:top w:val="none" w:sz="0" w:space="0" w:color="auto"/>
        <w:left w:val="none" w:sz="0" w:space="0" w:color="auto"/>
        <w:bottom w:val="none" w:sz="0" w:space="0" w:color="auto"/>
        <w:right w:val="none" w:sz="0" w:space="0" w:color="auto"/>
      </w:divBdr>
    </w:div>
    <w:div w:id="447236545">
      <w:bodyDiv w:val="1"/>
      <w:marLeft w:val="0"/>
      <w:marRight w:val="0"/>
      <w:marTop w:val="0"/>
      <w:marBottom w:val="0"/>
      <w:divBdr>
        <w:top w:val="none" w:sz="0" w:space="0" w:color="auto"/>
        <w:left w:val="none" w:sz="0" w:space="0" w:color="auto"/>
        <w:bottom w:val="none" w:sz="0" w:space="0" w:color="auto"/>
        <w:right w:val="none" w:sz="0" w:space="0" w:color="auto"/>
      </w:divBdr>
      <w:divsChild>
        <w:div w:id="1956399730">
          <w:marLeft w:val="0"/>
          <w:marRight w:val="0"/>
          <w:marTop w:val="0"/>
          <w:marBottom w:val="0"/>
          <w:divBdr>
            <w:top w:val="none" w:sz="0" w:space="0" w:color="auto"/>
            <w:left w:val="none" w:sz="0" w:space="0" w:color="auto"/>
            <w:bottom w:val="none" w:sz="0" w:space="0" w:color="auto"/>
            <w:right w:val="none" w:sz="0" w:space="0" w:color="auto"/>
          </w:divBdr>
          <w:divsChild>
            <w:div w:id="1801341280">
              <w:marLeft w:val="0"/>
              <w:marRight w:val="0"/>
              <w:marTop w:val="0"/>
              <w:marBottom w:val="0"/>
              <w:divBdr>
                <w:top w:val="none" w:sz="0" w:space="0" w:color="auto"/>
                <w:left w:val="none" w:sz="0" w:space="0" w:color="auto"/>
                <w:bottom w:val="none" w:sz="0" w:space="0" w:color="auto"/>
                <w:right w:val="none" w:sz="0" w:space="0" w:color="auto"/>
              </w:divBdr>
              <w:divsChild>
                <w:div w:id="906456952">
                  <w:marLeft w:val="0"/>
                  <w:marRight w:val="0"/>
                  <w:marTop w:val="0"/>
                  <w:marBottom w:val="0"/>
                  <w:divBdr>
                    <w:top w:val="none" w:sz="0" w:space="0" w:color="auto"/>
                    <w:left w:val="none" w:sz="0" w:space="0" w:color="auto"/>
                    <w:bottom w:val="none" w:sz="0" w:space="0" w:color="auto"/>
                    <w:right w:val="none" w:sz="0" w:space="0" w:color="auto"/>
                  </w:divBdr>
                  <w:divsChild>
                    <w:div w:id="1888296343">
                      <w:marLeft w:val="0"/>
                      <w:marRight w:val="0"/>
                      <w:marTop w:val="0"/>
                      <w:marBottom w:val="0"/>
                      <w:divBdr>
                        <w:top w:val="none" w:sz="0" w:space="0" w:color="auto"/>
                        <w:left w:val="none" w:sz="0" w:space="0" w:color="auto"/>
                        <w:bottom w:val="none" w:sz="0" w:space="0" w:color="auto"/>
                        <w:right w:val="none" w:sz="0" w:space="0" w:color="auto"/>
                      </w:divBdr>
                      <w:divsChild>
                        <w:div w:id="1307667286">
                          <w:marLeft w:val="0"/>
                          <w:marRight w:val="0"/>
                          <w:marTop w:val="0"/>
                          <w:marBottom w:val="0"/>
                          <w:divBdr>
                            <w:top w:val="none" w:sz="0" w:space="0" w:color="auto"/>
                            <w:left w:val="none" w:sz="0" w:space="0" w:color="auto"/>
                            <w:bottom w:val="none" w:sz="0" w:space="0" w:color="auto"/>
                            <w:right w:val="none" w:sz="0" w:space="0" w:color="auto"/>
                          </w:divBdr>
                          <w:divsChild>
                            <w:div w:id="1073310342">
                              <w:marLeft w:val="0"/>
                              <w:marRight w:val="0"/>
                              <w:marTop w:val="0"/>
                              <w:marBottom w:val="0"/>
                              <w:divBdr>
                                <w:top w:val="none" w:sz="0" w:space="0" w:color="auto"/>
                                <w:left w:val="none" w:sz="0" w:space="0" w:color="auto"/>
                                <w:bottom w:val="none" w:sz="0" w:space="0" w:color="auto"/>
                                <w:right w:val="none" w:sz="0" w:space="0" w:color="auto"/>
                              </w:divBdr>
                              <w:divsChild>
                                <w:div w:id="588999799">
                                  <w:marLeft w:val="0"/>
                                  <w:marRight w:val="0"/>
                                  <w:marTop w:val="0"/>
                                  <w:marBottom w:val="0"/>
                                  <w:divBdr>
                                    <w:top w:val="none" w:sz="0" w:space="0" w:color="auto"/>
                                    <w:left w:val="none" w:sz="0" w:space="0" w:color="auto"/>
                                    <w:bottom w:val="none" w:sz="0" w:space="0" w:color="auto"/>
                                    <w:right w:val="none" w:sz="0" w:space="0" w:color="auto"/>
                                  </w:divBdr>
                                  <w:divsChild>
                                    <w:div w:id="1059205353">
                                      <w:marLeft w:val="0"/>
                                      <w:marRight w:val="0"/>
                                      <w:marTop w:val="0"/>
                                      <w:marBottom w:val="0"/>
                                      <w:divBdr>
                                        <w:top w:val="none" w:sz="0" w:space="0" w:color="auto"/>
                                        <w:left w:val="none" w:sz="0" w:space="0" w:color="auto"/>
                                        <w:bottom w:val="none" w:sz="0" w:space="0" w:color="auto"/>
                                        <w:right w:val="none" w:sz="0" w:space="0" w:color="auto"/>
                                      </w:divBdr>
                                      <w:divsChild>
                                        <w:div w:id="421684760">
                                          <w:marLeft w:val="0"/>
                                          <w:marRight w:val="0"/>
                                          <w:marTop w:val="0"/>
                                          <w:marBottom w:val="0"/>
                                          <w:divBdr>
                                            <w:top w:val="none" w:sz="0" w:space="0" w:color="auto"/>
                                            <w:left w:val="none" w:sz="0" w:space="0" w:color="auto"/>
                                            <w:bottom w:val="none" w:sz="0" w:space="0" w:color="auto"/>
                                            <w:right w:val="none" w:sz="0" w:space="0" w:color="auto"/>
                                          </w:divBdr>
                                          <w:divsChild>
                                            <w:div w:id="1771972831">
                                              <w:marLeft w:val="0"/>
                                              <w:marRight w:val="0"/>
                                              <w:marTop w:val="0"/>
                                              <w:marBottom w:val="0"/>
                                              <w:divBdr>
                                                <w:top w:val="none" w:sz="0" w:space="0" w:color="auto"/>
                                                <w:left w:val="none" w:sz="0" w:space="0" w:color="auto"/>
                                                <w:bottom w:val="none" w:sz="0" w:space="0" w:color="auto"/>
                                                <w:right w:val="none" w:sz="0" w:space="0" w:color="auto"/>
                                              </w:divBdr>
                                              <w:divsChild>
                                                <w:div w:id="2102097834">
                                                  <w:marLeft w:val="0"/>
                                                  <w:marRight w:val="0"/>
                                                  <w:marTop w:val="0"/>
                                                  <w:marBottom w:val="0"/>
                                                  <w:divBdr>
                                                    <w:top w:val="none" w:sz="0" w:space="0" w:color="auto"/>
                                                    <w:left w:val="none" w:sz="0" w:space="0" w:color="auto"/>
                                                    <w:bottom w:val="none" w:sz="0" w:space="0" w:color="auto"/>
                                                    <w:right w:val="none" w:sz="0" w:space="0" w:color="auto"/>
                                                  </w:divBdr>
                                                  <w:divsChild>
                                                    <w:div w:id="1305966370">
                                                      <w:marLeft w:val="0"/>
                                                      <w:marRight w:val="0"/>
                                                      <w:marTop w:val="0"/>
                                                      <w:marBottom w:val="0"/>
                                                      <w:divBdr>
                                                        <w:top w:val="none" w:sz="0" w:space="0" w:color="auto"/>
                                                        <w:left w:val="none" w:sz="0" w:space="0" w:color="auto"/>
                                                        <w:bottom w:val="none" w:sz="0" w:space="0" w:color="auto"/>
                                                        <w:right w:val="none" w:sz="0" w:space="0" w:color="auto"/>
                                                      </w:divBdr>
                                                      <w:divsChild>
                                                        <w:div w:id="1091509102">
                                                          <w:marLeft w:val="0"/>
                                                          <w:marRight w:val="0"/>
                                                          <w:marTop w:val="0"/>
                                                          <w:marBottom w:val="0"/>
                                                          <w:divBdr>
                                                            <w:top w:val="none" w:sz="0" w:space="0" w:color="auto"/>
                                                            <w:left w:val="none" w:sz="0" w:space="0" w:color="auto"/>
                                                            <w:bottom w:val="none" w:sz="0" w:space="0" w:color="auto"/>
                                                            <w:right w:val="none" w:sz="0" w:space="0" w:color="auto"/>
                                                          </w:divBdr>
                                                          <w:divsChild>
                                                            <w:div w:id="2064017944">
                                                              <w:marLeft w:val="0"/>
                                                              <w:marRight w:val="0"/>
                                                              <w:marTop w:val="0"/>
                                                              <w:marBottom w:val="0"/>
                                                              <w:divBdr>
                                                                <w:top w:val="none" w:sz="0" w:space="0" w:color="auto"/>
                                                                <w:left w:val="none" w:sz="0" w:space="0" w:color="auto"/>
                                                                <w:bottom w:val="none" w:sz="0" w:space="0" w:color="auto"/>
                                                                <w:right w:val="none" w:sz="0" w:space="0" w:color="auto"/>
                                                              </w:divBdr>
                                                              <w:divsChild>
                                                                <w:div w:id="188536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9194901">
                                      <w:marLeft w:val="0"/>
                                      <w:marRight w:val="0"/>
                                      <w:marTop w:val="0"/>
                                      <w:marBottom w:val="0"/>
                                      <w:divBdr>
                                        <w:top w:val="none" w:sz="0" w:space="0" w:color="auto"/>
                                        <w:left w:val="none" w:sz="0" w:space="0" w:color="auto"/>
                                        <w:bottom w:val="none" w:sz="0" w:space="0" w:color="auto"/>
                                        <w:right w:val="none" w:sz="0" w:space="0" w:color="auto"/>
                                      </w:divBdr>
                                      <w:divsChild>
                                        <w:div w:id="2074312611">
                                          <w:marLeft w:val="0"/>
                                          <w:marRight w:val="0"/>
                                          <w:marTop w:val="0"/>
                                          <w:marBottom w:val="0"/>
                                          <w:divBdr>
                                            <w:top w:val="none" w:sz="0" w:space="0" w:color="auto"/>
                                            <w:left w:val="none" w:sz="0" w:space="0" w:color="auto"/>
                                            <w:bottom w:val="none" w:sz="0" w:space="0" w:color="auto"/>
                                            <w:right w:val="none" w:sz="0" w:space="0" w:color="auto"/>
                                          </w:divBdr>
                                          <w:divsChild>
                                            <w:div w:id="1070036863">
                                              <w:marLeft w:val="0"/>
                                              <w:marRight w:val="0"/>
                                              <w:marTop w:val="0"/>
                                              <w:marBottom w:val="0"/>
                                              <w:divBdr>
                                                <w:top w:val="none" w:sz="0" w:space="0" w:color="auto"/>
                                                <w:left w:val="none" w:sz="0" w:space="0" w:color="auto"/>
                                                <w:bottom w:val="none" w:sz="0" w:space="0" w:color="auto"/>
                                                <w:right w:val="none" w:sz="0" w:space="0" w:color="auto"/>
                                              </w:divBdr>
                                              <w:divsChild>
                                                <w:div w:id="182937035">
                                                  <w:marLeft w:val="0"/>
                                                  <w:marRight w:val="0"/>
                                                  <w:marTop w:val="0"/>
                                                  <w:marBottom w:val="0"/>
                                                  <w:divBdr>
                                                    <w:top w:val="none" w:sz="0" w:space="0" w:color="auto"/>
                                                    <w:left w:val="none" w:sz="0" w:space="0" w:color="auto"/>
                                                    <w:bottom w:val="none" w:sz="0" w:space="0" w:color="auto"/>
                                                    <w:right w:val="none" w:sz="0" w:space="0" w:color="auto"/>
                                                  </w:divBdr>
                                                  <w:divsChild>
                                                    <w:div w:id="1621112135">
                                                      <w:marLeft w:val="0"/>
                                                      <w:marRight w:val="0"/>
                                                      <w:marTop w:val="0"/>
                                                      <w:marBottom w:val="0"/>
                                                      <w:divBdr>
                                                        <w:top w:val="none" w:sz="0" w:space="0" w:color="auto"/>
                                                        <w:left w:val="none" w:sz="0" w:space="0" w:color="auto"/>
                                                        <w:bottom w:val="none" w:sz="0" w:space="0" w:color="auto"/>
                                                        <w:right w:val="none" w:sz="0" w:space="0" w:color="auto"/>
                                                      </w:divBdr>
                                                      <w:divsChild>
                                                        <w:div w:id="1022904494">
                                                          <w:marLeft w:val="0"/>
                                                          <w:marRight w:val="0"/>
                                                          <w:marTop w:val="0"/>
                                                          <w:marBottom w:val="0"/>
                                                          <w:divBdr>
                                                            <w:top w:val="none" w:sz="0" w:space="0" w:color="auto"/>
                                                            <w:left w:val="none" w:sz="0" w:space="0" w:color="auto"/>
                                                            <w:bottom w:val="none" w:sz="0" w:space="0" w:color="auto"/>
                                                            <w:right w:val="none" w:sz="0" w:space="0" w:color="auto"/>
                                                          </w:divBdr>
                                                          <w:divsChild>
                                                            <w:div w:id="1391533036">
                                                              <w:marLeft w:val="0"/>
                                                              <w:marRight w:val="0"/>
                                                              <w:marTop w:val="0"/>
                                                              <w:marBottom w:val="0"/>
                                                              <w:divBdr>
                                                                <w:top w:val="none" w:sz="0" w:space="0" w:color="auto"/>
                                                                <w:left w:val="none" w:sz="0" w:space="0" w:color="auto"/>
                                                                <w:bottom w:val="none" w:sz="0" w:space="0" w:color="auto"/>
                                                                <w:right w:val="none" w:sz="0" w:space="0" w:color="auto"/>
                                                              </w:divBdr>
                                                              <w:divsChild>
                                                                <w:div w:id="1118337962">
                                                                  <w:marLeft w:val="0"/>
                                                                  <w:marRight w:val="0"/>
                                                                  <w:marTop w:val="0"/>
                                                                  <w:marBottom w:val="0"/>
                                                                  <w:divBdr>
                                                                    <w:top w:val="none" w:sz="0" w:space="0" w:color="auto"/>
                                                                    <w:left w:val="none" w:sz="0" w:space="0" w:color="auto"/>
                                                                    <w:bottom w:val="none" w:sz="0" w:space="0" w:color="auto"/>
                                                                    <w:right w:val="none" w:sz="0" w:space="0" w:color="auto"/>
                                                                  </w:divBdr>
                                                                  <w:divsChild>
                                                                    <w:div w:id="2018339115">
                                                                      <w:marLeft w:val="0"/>
                                                                      <w:marRight w:val="0"/>
                                                                      <w:marTop w:val="0"/>
                                                                      <w:marBottom w:val="0"/>
                                                                      <w:divBdr>
                                                                        <w:top w:val="none" w:sz="0" w:space="0" w:color="auto"/>
                                                                        <w:left w:val="none" w:sz="0" w:space="0" w:color="auto"/>
                                                                        <w:bottom w:val="none" w:sz="0" w:space="0" w:color="auto"/>
                                                                        <w:right w:val="none" w:sz="0" w:space="0" w:color="auto"/>
                                                                      </w:divBdr>
                                                                      <w:divsChild>
                                                                        <w:div w:id="47265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0245876">
      <w:bodyDiv w:val="1"/>
      <w:marLeft w:val="0"/>
      <w:marRight w:val="0"/>
      <w:marTop w:val="0"/>
      <w:marBottom w:val="0"/>
      <w:divBdr>
        <w:top w:val="none" w:sz="0" w:space="0" w:color="auto"/>
        <w:left w:val="none" w:sz="0" w:space="0" w:color="auto"/>
        <w:bottom w:val="none" w:sz="0" w:space="0" w:color="auto"/>
        <w:right w:val="none" w:sz="0" w:space="0" w:color="auto"/>
      </w:divBdr>
    </w:div>
    <w:div w:id="454637640">
      <w:bodyDiv w:val="1"/>
      <w:marLeft w:val="0"/>
      <w:marRight w:val="0"/>
      <w:marTop w:val="0"/>
      <w:marBottom w:val="0"/>
      <w:divBdr>
        <w:top w:val="none" w:sz="0" w:space="0" w:color="auto"/>
        <w:left w:val="none" w:sz="0" w:space="0" w:color="auto"/>
        <w:bottom w:val="none" w:sz="0" w:space="0" w:color="auto"/>
        <w:right w:val="none" w:sz="0" w:space="0" w:color="auto"/>
      </w:divBdr>
    </w:div>
    <w:div w:id="455761032">
      <w:bodyDiv w:val="1"/>
      <w:marLeft w:val="0"/>
      <w:marRight w:val="0"/>
      <w:marTop w:val="0"/>
      <w:marBottom w:val="0"/>
      <w:divBdr>
        <w:top w:val="none" w:sz="0" w:space="0" w:color="auto"/>
        <w:left w:val="none" w:sz="0" w:space="0" w:color="auto"/>
        <w:bottom w:val="none" w:sz="0" w:space="0" w:color="auto"/>
        <w:right w:val="none" w:sz="0" w:space="0" w:color="auto"/>
      </w:divBdr>
    </w:div>
    <w:div w:id="456487137">
      <w:bodyDiv w:val="1"/>
      <w:marLeft w:val="0"/>
      <w:marRight w:val="0"/>
      <w:marTop w:val="0"/>
      <w:marBottom w:val="0"/>
      <w:divBdr>
        <w:top w:val="none" w:sz="0" w:space="0" w:color="auto"/>
        <w:left w:val="none" w:sz="0" w:space="0" w:color="auto"/>
        <w:bottom w:val="none" w:sz="0" w:space="0" w:color="auto"/>
        <w:right w:val="none" w:sz="0" w:space="0" w:color="auto"/>
      </w:divBdr>
    </w:div>
    <w:div w:id="474642585">
      <w:bodyDiv w:val="1"/>
      <w:marLeft w:val="0"/>
      <w:marRight w:val="0"/>
      <w:marTop w:val="0"/>
      <w:marBottom w:val="0"/>
      <w:divBdr>
        <w:top w:val="none" w:sz="0" w:space="0" w:color="auto"/>
        <w:left w:val="none" w:sz="0" w:space="0" w:color="auto"/>
        <w:bottom w:val="none" w:sz="0" w:space="0" w:color="auto"/>
        <w:right w:val="none" w:sz="0" w:space="0" w:color="auto"/>
      </w:divBdr>
      <w:divsChild>
        <w:div w:id="1329096425">
          <w:marLeft w:val="0"/>
          <w:marRight w:val="0"/>
          <w:marTop w:val="0"/>
          <w:marBottom w:val="0"/>
          <w:divBdr>
            <w:top w:val="none" w:sz="0" w:space="0" w:color="auto"/>
            <w:left w:val="none" w:sz="0" w:space="0" w:color="auto"/>
            <w:bottom w:val="none" w:sz="0" w:space="0" w:color="auto"/>
            <w:right w:val="none" w:sz="0" w:space="0" w:color="auto"/>
          </w:divBdr>
          <w:divsChild>
            <w:div w:id="1214535715">
              <w:marLeft w:val="0"/>
              <w:marRight w:val="0"/>
              <w:marTop w:val="0"/>
              <w:marBottom w:val="0"/>
              <w:divBdr>
                <w:top w:val="none" w:sz="0" w:space="0" w:color="auto"/>
                <w:left w:val="none" w:sz="0" w:space="0" w:color="auto"/>
                <w:bottom w:val="none" w:sz="0" w:space="0" w:color="auto"/>
                <w:right w:val="none" w:sz="0" w:space="0" w:color="auto"/>
              </w:divBdr>
              <w:divsChild>
                <w:div w:id="23216998">
                  <w:marLeft w:val="0"/>
                  <w:marRight w:val="0"/>
                  <w:marTop w:val="0"/>
                  <w:marBottom w:val="0"/>
                  <w:divBdr>
                    <w:top w:val="none" w:sz="0" w:space="0" w:color="auto"/>
                    <w:left w:val="none" w:sz="0" w:space="0" w:color="auto"/>
                    <w:bottom w:val="none" w:sz="0" w:space="0" w:color="auto"/>
                    <w:right w:val="none" w:sz="0" w:space="0" w:color="auto"/>
                  </w:divBdr>
                  <w:divsChild>
                    <w:div w:id="560865195">
                      <w:marLeft w:val="0"/>
                      <w:marRight w:val="0"/>
                      <w:marTop w:val="0"/>
                      <w:marBottom w:val="0"/>
                      <w:divBdr>
                        <w:top w:val="none" w:sz="0" w:space="0" w:color="auto"/>
                        <w:left w:val="none" w:sz="0" w:space="0" w:color="auto"/>
                        <w:bottom w:val="none" w:sz="0" w:space="0" w:color="auto"/>
                        <w:right w:val="none" w:sz="0" w:space="0" w:color="auto"/>
                      </w:divBdr>
                      <w:divsChild>
                        <w:div w:id="891965883">
                          <w:marLeft w:val="0"/>
                          <w:marRight w:val="0"/>
                          <w:marTop w:val="0"/>
                          <w:marBottom w:val="0"/>
                          <w:divBdr>
                            <w:top w:val="none" w:sz="0" w:space="0" w:color="auto"/>
                            <w:left w:val="none" w:sz="0" w:space="0" w:color="auto"/>
                            <w:bottom w:val="none" w:sz="0" w:space="0" w:color="auto"/>
                            <w:right w:val="none" w:sz="0" w:space="0" w:color="auto"/>
                          </w:divBdr>
                          <w:divsChild>
                            <w:div w:id="1044331182">
                              <w:marLeft w:val="0"/>
                              <w:marRight w:val="0"/>
                              <w:marTop w:val="0"/>
                              <w:marBottom w:val="0"/>
                              <w:divBdr>
                                <w:top w:val="none" w:sz="0" w:space="0" w:color="auto"/>
                                <w:left w:val="none" w:sz="0" w:space="0" w:color="auto"/>
                                <w:bottom w:val="none" w:sz="0" w:space="0" w:color="auto"/>
                                <w:right w:val="none" w:sz="0" w:space="0" w:color="auto"/>
                              </w:divBdr>
                              <w:divsChild>
                                <w:div w:id="1627849843">
                                  <w:marLeft w:val="0"/>
                                  <w:marRight w:val="0"/>
                                  <w:marTop w:val="0"/>
                                  <w:marBottom w:val="0"/>
                                  <w:divBdr>
                                    <w:top w:val="none" w:sz="0" w:space="0" w:color="auto"/>
                                    <w:left w:val="none" w:sz="0" w:space="0" w:color="auto"/>
                                    <w:bottom w:val="none" w:sz="0" w:space="0" w:color="auto"/>
                                    <w:right w:val="none" w:sz="0" w:space="0" w:color="auto"/>
                                  </w:divBdr>
                                  <w:divsChild>
                                    <w:div w:id="1418551701">
                                      <w:marLeft w:val="0"/>
                                      <w:marRight w:val="0"/>
                                      <w:marTop w:val="0"/>
                                      <w:marBottom w:val="0"/>
                                      <w:divBdr>
                                        <w:top w:val="none" w:sz="0" w:space="0" w:color="auto"/>
                                        <w:left w:val="none" w:sz="0" w:space="0" w:color="auto"/>
                                        <w:bottom w:val="none" w:sz="0" w:space="0" w:color="auto"/>
                                        <w:right w:val="none" w:sz="0" w:space="0" w:color="auto"/>
                                      </w:divBdr>
                                      <w:divsChild>
                                        <w:div w:id="1357535707">
                                          <w:marLeft w:val="0"/>
                                          <w:marRight w:val="0"/>
                                          <w:marTop w:val="0"/>
                                          <w:marBottom w:val="0"/>
                                          <w:divBdr>
                                            <w:top w:val="none" w:sz="0" w:space="0" w:color="auto"/>
                                            <w:left w:val="none" w:sz="0" w:space="0" w:color="auto"/>
                                            <w:bottom w:val="none" w:sz="0" w:space="0" w:color="auto"/>
                                            <w:right w:val="none" w:sz="0" w:space="0" w:color="auto"/>
                                          </w:divBdr>
                                          <w:divsChild>
                                            <w:div w:id="599410021">
                                              <w:marLeft w:val="0"/>
                                              <w:marRight w:val="0"/>
                                              <w:marTop w:val="0"/>
                                              <w:marBottom w:val="0"/>
                                              <w:divBdr>
                                                <w:top w:val="none" w:sz="0" w:space="0" w:color="auto"/>
                                                <w:left w:val="none" w:sz="0" w:space="0" w:color="auto"/>
                                                <w:bottom w:val="none" w:sz="0" w:space="0" w:color="auto"/>
                                                <w:right w:val="none" w:sz="0" w:space="0" w:color="auto"/>
                                              </w:divBdr>
                                              <w:divsChild>
                                                <w:div w:id="1299186666">
                                                  <w:marLeft w:val="0"/>
                                                  <w:marRight w:val="0"/>
                                                  <w:marTop w:val="0"/>
                                                  <w:marBottom w:val="0"/>
                                                  <w:divBdr>
                                                    <w:top w:val="none" w:sz="0" w:space="0" w:color="auto"/>
                                                    <w:left w:val="none" w:sz="0" w:space="0" w:color="auto"/>
                                                    <w:bottom w:val="none" w:sz="0" w:space="0" w:color="auto"/>
                                                    <w:right w:val="none" w:sz="0" w:space="0" w:color="auto"/>
                                                  </w:divBdr>
                                                  <w:divsChild>
                                                    <w:div w:id="1845390322">
                                                      <w:marLeft w:val="0"/>
                                                      <w:marRight w:val="0"/>
                                                      <w:marTop w:val="0"/>
                                                      <w:marBottom w:val="0"/>
                                                      <w:divBdr>
                                                        <w:top w:val="none" w:sz="0" w:space="0" w:color="auto"/>
                                                        <w:left w:val="none" w:sz="0" w:space="0" w:color="auto"/>
                                                        <w:bottom w:val="none" w:sz="0" w:space="0" w:color="auto"/>
                                                        <w:right w:val="none" w:sz="0" w:space="0" w:color="auto"/>
                                                      </w:divBdr>
                                                      <w:divsChild>
                                                        <w:div w:id="122819204">
                                                          <w:marLeft w:val="0"/>
                                                          <w:marRight w:val="0"/>
                                                          <w:marTop w:val="0"/>
                                                          <w:marBottom w:val="0"/>
                                                          <w:divBdr>
                                                            <w:top w:val="none" w:sz="0" w:space="0" w:color="auto"/>
                                                            <w:left w:val="none" w:sz="0" w:space="0" w:color="auto"/>
                                                            <w:bottom w:val="none" w:sz="0" w:space="0" w:color="auto"/>
                                                            <w:right w:val="none" w:sz="0" w:space="0" w:color="auto"/>
                                                          </w:divBdr>
                                                          <w:divsChild>
                                                            <w:div w:id="1112868454">
                                                              <w:marLeft w:val="0"/>
                                                              <w:marRight w:val="0"/>
                                                              <w:marTop w:val="0"/>
                                                              <w:marBottom w:val="0"/>
                                                              <w:divBdr>
                                                                <w:top w:val="none" w:sz="0" w:space="0" w:color="auto"/>
                                                                <w:left w:val="none" w:sz="0" w:space="0" w:color="auto"/>
                                                                <w:bottom w:val="none" w:sz="0" w:space="0" w:color="auto"/>
                                                                <w:right w:val="none" w:sz="0" w:space="0" w:color="auto"/>
                                                              </w:divBdr>
                                                              <w:divsChild>
                                                                <w:div w:id="24021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3243709">
                                      <w:marLeft w:val="0"/>
                                      <w:marRight w:val="0"/>
                                      <w:marTop w:val="0"/>
                                      <w:marBottom w:val="0"/>
                                      <w:divBdr>
                                        <w:top w:val="none" w:sz="0" w:space="0" w:color="auto"/>
                                        <w:left w:val="none" w:sz="0" w:space="0" w:color="auto"/>
                                        <w:bottom w:val="none" w:sz="0" w:space="0" w:color="auto"/>
                                        <w:right w:val="none" w:sz="0" w:space="0" w:color="auto"/>
                                      </w:divBdr>
                                      <w:divsChild>
                                        <w:div w:id="657655689">
                                          <w:marLeft w:val="0"/>
                                          <w:marRight w:val="0"/>
                                          <w:marTop w:val="0"/>
                                          <w:marBottom w:val="0"/>
                                          <w:divBdr>
                                            <w:top w:val="none" w:sz="0" w:space="0" w:color="auto"/>
                                            <w:left w:val="none" w:sz="0" w:space="0" w:color="auto"/>
                                            <w:bottom w:val="none" w:sz="0" w:space="0" w:color="auto"/>
                                            <w:right w:val="none" w:sz="0" w:space="0" w:color="auto"/>
                                          </w:divBdr>
                                          <w:divsChild>
                                            <w:div w:id="986203569">
                                              <w:marLeft w:val="0"/>
                                              <w:marRight w:val="0"/>
                                              <w:marTop w:val="0"/>
                                              <w:marBottom w:val="0"/>
                                              <w:divBdr>
                                                <w:top w:val="none" w:sz="0" w:space="0" w:color="auto"/>
                                                <w:left w:val="none" w:sz="0" w:space="0" w:color="auto"/>
                                                <w:bottom w:val="none" w:sz="0" w:space="0" w:color="auto"/>
                                                <w:right w:val="none" w:sz="0" w:space="0" w:color="auto"/>
                                              </w:divBdr>
                                              <w:divsChild>
                                                <w:div w:id="1758593549">
                                                  <w:marLeft w:val="0"/>
                                                  <w:marRight w:val="0"/>
                                                  <w:marTop w:val="0"/>
                                                  <w:marBottom w:val="0"/>
                                                  <w:divBdr>
                                                    <w:top w:val="none" w:sz="0" w:space="0" w:color="auto"/>
                                                    <w:left w:val="none" w:sz="0" w:space="0" w:color="auto"/>
                                                    <w:bottom w:val="none" w:sz="0" w:space="0" w:color="auto"/>
                                                    <w:right w:val="none" w:sz="0" w:space="0" w:color="auto"/>
                                                  </w:divBdr>
                                                  <w:divsChild>
                                                    <w:div w:id="1593052467">
                                                      <w:marLeft w:val="0"/>
                                                      <w:marRight w:val="0"/>
                                                      <w:marTop w:val="0"/>
                                                      <w:marBottom w:val="0"/>
                                                      <w:divBdr>
                                                        <w:top w:val="none" w:sz="0" w:space="0" w:color="auto"/>
                                                        <w:left w:val="none" w:sz="0" w:space="0" w:color="auto"/>
                                                        <w:bottom w:val="none" w:sz="0" w:space="0" w:color="auto"/>
                                                        <w:right w:val="none" w:sz="0" w:space="0" w:color="auto"/>
                                                      </w:divBdr>
                                                      <w:divsChild>
                                                        <w:div w:id="1131286328">
                                                          <w:marLeft w:val="0"/>
                                                          <w:marRight w:val="0"/>
                                                          <w:marTop w:val="0"/>
                                                          <w:marBottom w:val="0"/>
                                                          <w:divBdr>
                                                            <w:top w:val="none" w:sz="0" w:space="0" w:color="auto"/>
                                                            <w:left w:val="none" w:sz="0" w:space="0" w:color="auto"/>
                                                            <w:bottom w:val="none" w:sz="0" w:space="0" w:color="auto"/>
                                                            <w:right w:val="none" w:sz="0" w:space="0" w:color="auto"/>
                                                          </w:divBdr>
                                                          <w:divsChild>
                                                            <w:div w:id="1691293169">
                                                              <w:marLeft w:val="0"/>
                                                              <w:marRight w:val="0"/>
                                                              <w:marTop w:val="0"/>
                                                              <w:marBottom w:val="0"/>
                                                              <w:divBdr>
                                                                <w:top w:val="none" w:sz="0" w:space="0" w:color="auto"/>
                                                                <w:left w:val="none" w:sz="0" w:space="0" w:color="auto"/>
                                                                <w:bottom w:val="none" w:sz="0" w:space="0" w:color="auto"/>
                                                                <w:right w:val="none" w:sz="0" w:space="0" w:color="auto"/>
                                                              </w:divBdr>
                                                              <w:divsChild>
                                                                <w:div w:id="2017657588">
                                                                  <w:marLeft w:val="0"/>
                                                                  <w:marRight w:val="0"/>
                                                                  <w:marTop w:val="0"/>
                                                                  <w:marBottom w:val="0"/>
                                                                  <w:divBdr>
                                                                    <w:top w:val="none" w:sz="0" w:space="0" w:color="auto"/>
                                                                    <w:left w:val="none" w:sz="0" w:space="0" w:color="auto"/>
                                                                    <w:bottom w:val="none" w:sz="0" w:space="0" w:color="auto"/>
                                                                    <w:right w:val="none" w:sz="0" w:space="0" w:color="auto"/>
                                                                  </w:divBdr>
                                                                  <w:divsChild>
                                                                    <w:div w:id="735396792">
                                                                      <w:marLeft w:val="0"/>
                                                                      <w:marRight w:val="0"/>
                                                                      <w:marTop w:val="0"/>
                                                                      <w:marBottom w:val="0"/>
                                                                      <w:divBdr>
                                                                        <w:top w:val="none" w:sz="0" w:space="0" w:color="auto"/>
                                                                        <w:left w:val="none" w:sz="0" w:space="0" w:color="auto"/>
                                                                        <w:bottom w:val="none" w:sz="0" w:space="0" w:color="auto"/>
                                                                        <w:right w:val="none" w:sz="0" w:space="0" w:color="auto"/>
                                                                      </w:divBdr>
                                                                      <w:divsChild>
                                                                        <w:div w:id="99086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4130809">
      <w:bodyDiv w:val="1"/>
      <w:marLeft w:val="0"/>
      <w:marRight w:val="0"/>
      <w:marTop w:val="0"/>
      <w:marBottom w:val="0"/>
      <w:divBdr>
        <w:top w:val="none" w:sz="0" w:space="0" w:color="auto"/>
        <w:left w:val="none" w:sz="0" w:space="0" w:color="auto"/>
        <w:bottom w:val="none" w:sz="0" w:space="0" w:color="auto"/>
        <w:right w:val="none" w:sz="0" w:space="0" w:color="auto"/>
      </w:divBdr>
    </w:div>
    <w:div w:id="488837477">
      <w:bodyDiv w:val="1"/>
      <w:marLeft w:val="0"/>
      <w:marRight w:val="0"/>
      <w:marTop w:val="0"/>
      <w:marBottom w:val="0"/>
      <w:divBdr>
        <w:top w:val="none" w:sz="0" w:space="0" w:color="auto"/>
        <w:left w:val="none" w:sz="0" w:space="0" w:color="auto"/>
        <w:bottom w:val="none" w:sz="0" w:space="0" w:color="auto"/>
        <w:right w:val="none" w:sz="0" w:space="0" w:color="auto"/>
      </w:divBdr>
    </w:div>
    <w:div w:id="492917558">
      <w:bodyDiv w:val="1"/>
      <w:marLeft w:val="0"/>
      <w:marRight w:val="0"/>
      <w:marTop w:val="0"/>
      <w:marBottom w:val="0"/>
      <w:divBdr>
        <w:top w:val="none" w:sz="0" w:space="0" w:color="auto"/>
        <w:left w:val="none" w:sz="0" w:space="0" w:color="auto"/>
        <w:bottom w:val="none" w:sz="0" w:space="0" w:color="auto"/>
        <w:right w:val="none" w:sz="0" w:space="0" w:color="auto"/>
      </w:divBdr>
    </w:div>
    <w:div w:id="499387463">
      <w:bodyDiv w:val="1"/>
      <w:marLeft w:val="0"/>
      <w:marRight w:val="0"/>
      <w:marTop w:val="0"/>
      <w:marBottom w:val="0"/>
      <w:divBdr>
        <w:top w:val="none" w:sz="0" w:space="0" w:color="auto"/>
        <w:left w:val="none" w:sz="0" w:space="0" w:color="auto"/>
        <w:bottom w:val="none" w:sz="0" w:space="0" w:color="auto"/>
        <w:right w:val="none" w:sz="0" w:space="0" w:color="auto"/>
      </w:divBdr>
    </w:div>
    <w:div w:id="502361230">
      <w:bodyDiv w:val="1"/>
      <w:marLeft w:val="0"/>
      <w:marRight w:val="0"/>
      <w:marTop w:val="0"/>
      <w:marBottom w:val="0"/>
      <w:divBdr>
        <w:top w:val="none" w:sz="0" w:space="0" w:color="auto"/>
        <w:left w:val="none" w:sz="0" w:space="0" w:color="auto"/>
        <w:bottom w:val="none" w:sz="0" w:space="0" w:color="auto"/>
        <w:right w:val="none" w:sz="0" w:space="0" w:color="auto"/>
      </w:divBdr>
    </w:div>
    <w:div w:id="507326653">
      <w:bodyDiv w:val="1"/>
      <w:marLeft w:val="0"/>
      <w:marRight w:val="0"/>
      <w:marTop w:val="0"/>
      <w:marBottom w:val="0"/>
      <w:divBdr>
        <w:top w:val="none" w:sz="0" w:space="0" w:color="auto"/>
        <w:left w:val="none" w:sz="0" w:space="0" w:color="auto"/>
        <w:bottom w:val="none" w:sz="0" w:space="0" w:color="auto"/>
        <w:right w:val="none" w:sz="0" w:space="0" w:color="auto"/>
      </w:divBdr>
    </w:div>
    <w:div w:id="512494916">
      <w:bodyDiv w:val="1"/>
      <w:marLeft w:val="0"/>
      <w:marRight w:val="0"/>
      <w:marTop w:val="0"/>
      <w:marBottom w:val="0"/>
      <w:divBdr>
        <w:top w:val="none" w:sz="0" w:space="0" w:color="auto"/>
        <w:left w:val="none" w:sz="0" w:space="0" w:color="auto"/>
        <w:bottom w:val="none" w:sz="0" w:space="0" w:color="auto"/>
        <w:right w:val="none" w:sz="0" w:space="0" w:color="auto"/>
      </w:divBdr>
    </w:div>
    <w:div w:id="529072470">
      <w:bodyDiv w:val="1"/>
      <w:marLeft w:val="0"/>
      <w:marRight w:val="0"/>
      <w:marTop w:val="0"/>
      <w:marBottom w:val="0"/>
      <w:divBdr>
        <w:top w:val="none" w:sz="0" w:space="0" w:color="auto"/>
        <w:left w:val="none" w:sz="0" w:space="0" w:color="auto"/>
        <w:bottom w:val="none" w:sz="0" w:space="0" w:color="auto"/>
        <w:right w:val="none" w:sz="0" w:space="0" w:color="auto"/>
      </w:divBdr>
    </w:div>
    <w:div w:id="544373330">
      <w:bodyDiv w:val="1"/>
      <w:marLeft w:val="0"/>
      <w:marRight w:val="0"/>
      <w:marTop w:val="0"/>
      <w:marBottom w:val="0"/>
      <w:divBdr>
        <w:top w:val="none" w:sz="0" w:space="0" w:color="auto"/>
        <w:left w:val="none" w:sz="0" w:space="0" w:color="auto"/>
        <w:bottom w:val="none" w:sz="0" w:space="0" w:color="auto"/>
        <w:right w:val="none" w:sz="0" w:space="0" w:color="auto"/>
      </w:divBdr>
    </w:div>
    <w:div w:id="549267595">
      <w:bodyDiv w:val="1"/>
      <w:marLeft w:val="0"/>
      <w:marRight w:val="0"/>
      <w:marTop w:val="0"/>
      <w:marBottom w:val="0"/>
      <w:divBdr>
        <w:top w:val="none" w:sz="0" w:space="0" w:color="auto"/>
        <w:left w:val="none" w:sz="0" w:space="0" w:color="auto"/>
        <w:bottom w:val="none" w:sz="0" w:space="0" w:color="auto"/>
        <w:right w:val="none" w:sz="0" w:space="0" w:color="auto"/>
      </w:divBdr>
    </w:div>
    <w:div w:id="550119429">
      <w:bodyDiv w:val="1"/>
      <w:marLeft w:val="60"/>
      <w:marRight w:val="60"/>
      <w:marTop w:val="60"/>
      <w:marBottom w:val="60"/>
      <w:divBdr>
        <w:top w:val="none" w:sz="0" w:space="0" w:color="auto"/>
        <w:left w:val="none" w:sz="0" w:space="0" w:color="auto"/>
        <w:bottom w:val="none" w:sz="0" w:space="0" w:color="auto"/>
        <w:right w:val="none" w:sz="0" w:space="0" w:color="auto"/>
      </w:divBdr>
      <w:divsChild>
        <w:div w:id="678120904">
          <w:marLeft w:val="0"/>
          <w:marRight w:val="0"/>
          <w:marTop w:val="0"/>
          <w:marBottom w:val="0"/>
          <w:divBdr>
            <w:top w:val="none" w:sz="0" w:space="0" w:color="auto"/>
            <w:left w:val="none" w:sz="0" w:space="0" w:color="auto"/>
            <w:bottom w:val="none" w:sz="0" w:space="0" w:color="auto"/>
            <w:right w:val="none" w:sz="0" w:space="0" w:color="auto"/>
          </w:divBdr>
          <w:divsChild>
            <w:div w:id="99032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80482">
      <w:bodyDiv w:val="1"/>
      <w:marLeft w:val="0"/>
      <w:marRight w:val="0"/>
      <w:marTop w:val="0"/>
      <w:marBottom w:val="0"/>
      <w:divBdr>
        <w:top w:val="none" w:sz="0" w:space="0" w:color="auto"/>
        <w:left w:val="none" w:sz="0" w:space="0" w:color="auto"/>
        <w:bottom w:val="none" w:sz="0" w:space="0" w:color="auto"/>
        <w:right w:val="none" w:sz="0" w:space="0" w:color="auto"/>
      </w:divBdr>
      <w:divsChild>
        <w:div w:id="1268538041">
          <w:marLeft w:val="0"/>
          <w:marRight w:val="0"/>
          <w:marTop w:val="0"/>
          <w:marBottom w:val="0"/>
          <w:divBdr>
            <w:top w:val="none" w:sz="0" w:space="0" w:color="auto"/>
            <w:left w:val="none" w:sz="0" w:space="0" w:color="auto"/>
            <w:bottom w:val="none" w:sz="0" w:space="0" w:color="auto"/>
            <w:right w:val="none" w:sz="0" w:space="0" w:color="auto"/>
          </w:divBdr>
        </w:div>
      </w:divsChild>
    </w:div>
    <w:div w:id="554241506">
      <w:bodyDiv w:val="1"/>
      <w:marLeft w:val="0"/>
      <w:marRight w:val="0"/>
      <w:marTop w:val="0"/>
      <w:marBottom w:val="0"/>
      <w:divBdr>
        <w:top w:val="none" w:sz="0" w:space="0" w:color="auto"/>
        <w:left w:val="none" w:sz="0" w:space="0" w:color="auto"/>
        <w:bottom w:val="none" w:sz="0" w:space="0" w:color="auto"/>
        <w:right w:val="none" w:sz="0" w:space="0" w:color="auto"/>
      </w:divBdr>
    </w:div>
    <w:div w:id="563217437">
      <w:bodyDiv w:val="1"/>
      <w:marLeft w:val="0"/>
      <w:marRight w:val="0"/>
      <w:marTop w:val="0"/>
      <w:marBottom w:val="0"/>
      <w:divBdr>
        <w:top w:val="none" w:sz="0" w:space="0" w:color="auto"/>
        <w:left w:val="none" w:sz="0" w:space="0" w:color="auto"/>
        <w:bottom w:val="none" w:sz="0" w:space="0" w:color="auto"/>
        <w:right w:val="none" w:sz="0" w:space="0" w:color="auto"/>
      </w:divBdr>
    </w:div>
    <w:div w:id="581332002">
      <w:bodyDiv w:val="1"/>
      <w:marLeft w:val="0"/>
      <w:marRight w:val="0"/>
      <w:marTop w:val="0"/>
      <w:marBottom w:val="0"/>
      <w:divBdr>
        <w:top w:val="none" w:sz="0" w:space="0" w:color="auto"/>
        <w:left w:val="none" w:sz="0" w:space="0" w:color="auto"/>
        <w:bottom w:val="none" w:sz="0" w:space="0" w:color="auto"/>
        <w:right w:val="none" w:sz="0" w:space="0" w:color="auto"/>
      </w:divBdr>
    </w:div>
    <w:div w:id="587269952">
      <w:bodyDiv w:val="1"/>
      <w:marLeft w:val="0"/>
      <w:marRight w:val="0"/>
      <w:marTop w:val="0"/>
      <w:marBottom w:val="0"/>
      <w:divBdr>
        <w:top w:val="none" w:sz="0" w:space="0" w:color="auto"/>
        <w:left w:val="none" w:sz="0" w:space="0" w:color="auto"/>
        <w:bottom w:val="none" w:sz="0" w:space="0" w:color="auto"/>
        <w:right w:val="none" w:sz="0" w:space="0" w:color="auto"/>
      </w:divBdr>
    </w:div>
    <w:div w:id="597561940">
      <w:bodyDiv w:val="1"/>
      <w:marLeft w:val="0"/>
      <w:marRight w:val="0"/>
      <w:marTop w:val="0"/>
      <w:marBottom w:val="0"/>
      <w:divBdr>
        <w:top w:val="none" w:sz="0" w:space="0" w:color="auto"/>
        <w:left w:val="none" w:sz="0" w:space="0" w:color="auto"/>
        <w:bottom w:val="none" w:sz="0" w:space="0" w:color="auto"/>
        <w:right w:val="none" w:sz="0" w:space="0" w:color="auto"/>
      </w:divBdr>
    </w:div>
    <w:div w:id="600341176">
      <w:bodyDiv w:val="1"/>
      <w:marLeft w:val="0"/>
      <w:marRight w:val="0"/>
      <w:marTop w:val="0"/>
      <w:marBottom w:val="0"/>
      <w:divBdr>
        <w:top w:val="none" w:sz="0" w:space="0" w:color="auto"/>
        <w:left w:val="none" w:sz="0" w:space="0" w:color="auto"/>
        <w:bottom w:val="none" w:sz="0" w:space="0" w:color="auto"/>
        <w:right w:val="none" w:sz="0" w:space="0" w:color="auto"/>
      </w:divBdr>
    </w:div>
    <w:div w:id="607539926">
      <w:bodyDiv w:val="1"/>
      <w:marLeft w:val="0"/>
      <w:marRight w:val="0"/>
      <w:marTop w:val="0"/>
      <w:marBottom w:val="0"/>
      <w:divBdr>
        <w:top w:val="none" w:sz="0" w:space="0" w:color="auto"/>
        <w:left w:val="none" w:sz="0" w:space="0" w:color="auto"/>
        <w:bottom w:val="none" w:sz="0" w:space="0" w:color="auto"/>
        <w:right w:val="none" w:sz="0" w:space="0" w:color="auto"/>
      </w:divBdr>
    </w:div>
    <w:div w:id="617681641">
      <w:bodyDiv w:val="1"/>
      <w:marLeft w:val="0"/>
      <w:marRight w:val="0"/>
      <w:marTop w:val="0"/>
      <w:marBottom w:val="0"/>
      <w:divBdr>
        <w:top w:val="none" w:sz="0" w:space="0" w:color="auto"/>
        <w:left w:val="none" w:sz="0" w:space="0" w:color="auto"/>
        <w:bottom w:val="none" w:sz="0" w:space="0" w:color="auto"/>
        <w:right w:val="none" w:sz="0" w:space="0" w:color="auto"/>
      </w:divBdr>
    </w:div>
    <w:div w:id="618997605">
      <w:bodyDiv w:val="1"/>
      <w:marLeft w:val="0"/>
      <w:marRight w:val="0"/>
      <w:marTop w:val="0"/>
      <w:marBottom w:val="0"/>
      <w:divBdr>
        <w:top w:val="none" w:sz="0" w:space="0" w:color="auto"/>
        <w:left w:val="none" w:sz="0" w:space="0" w:color="auto"/>
        <w:bottom w:val="none" w:sz="0" w:space="0" w:color="auto"/>
        <w:right w:val="none" w:sz="0" w:space="0" w:color="auto"/>
      </w:divBdr>
    </w:div>
    <w:div w:id="626543461">
      <w:bodyDiv w:val="1"/>
      <w:marLeft w:val="0"/>
      <w:marRight w:val="0"/>
      <w:marTop w:val="0"/>
      <w:marBottom w:val="0"/>
      <w:divBdr>
        <w:top w:val="none" w:sz="0" w:space="0" w:color="auto"/>
        <w:left w:val="none" w:sz="0" w:space="0" w:color="auto"/>
        <w:bottom w:val="none" w:sz="0" w:space="0" w:color="auto"/>
        <w:right w:val="none" w:sz="0" w:space="0" w:color="auto"/>
      </w:divBdr>
    </w:div>
    <w:div w:id="636841488">
      <w:bodyDiv w:val="1"/>
      <w:marLeft w:val="0"/>
      <w:marRight w:val="0"/>
      <w:marTop w:val="0"/>
      <w:marBottom w:val="0"/>
      <w:divBdr>
        <w:top w:val="none" w:sz="0" w:space="0" w:color="auto"/>
        <w:left w:val="none" w:sz="0" w:space="0" w:color="auto"/>
        <w:bottom w:val="none" w:sz="0" w:space="0" w:color="auto"/>
        <w:right w:val="none" w:sz="0" w:space="0" w:color="auto"/>
      </w:divBdr>
    </w:div>
    <w:div w:id="637222234">
      <w:bodyDiv w:val="1"/>
      <w:marLeft w:val="0"/>
      <w:marRight w:val="0"/>
      <w:marTop w:val="0"/>
      <w:marBottom w:val="0"/>
      <w:divBdr>
        <w:top w:val="none" w:sz="0" w:space="0" w:color="auto"/>
        <w:left w:val="none" w:sz="0" w:space="0" w:color="auto"/>
        <w:bottom w:val="none" w:sz="0" w:space="0" w:color="auto"/>
        <w:right w:val="none" w:sz="0" w:space="0" w:color="auto"/>
      </w:divBdr>
    </w:div>
    <w:div w:id="639261567">
      <w:bodyDiv w:val="1"/>
      <w:marLeft w:val="0"/>
      <w:marRight w:val="0"/>
      <w:marTop w:val="0"/>
      <w:marBottom w:val="0"/>
      <w:divBdr>
        <w:top w:val="none" w:sz="0" w:space="0" w:color="auto"/>
        <w:left w:val="none" w:sz="0" w:space="0" w:color="auto"/>
        <w:bottom w:val="none" w:sz="0" w:space="0" w:color="auto"/>
        <w:right w:val="none" w:sz="0" w:space="0" w:color="auto"/>
      </w:divBdr>
    </w:div>
    <w:div w:id="643389327">
      <w:bodyDiv w:val="1"/>
      <w:marLeft w:val="0"/>
      <w:marRight w:val="0"/>
      <w:marTop w:val="0"/>
      <w:marBottom w:val="0"/>
      <w:divBdr>
        <w:top w:val="none" w:sz="0" w:space="0" w:color="auto"/>
        <w:left w:val="none" w:sz="0" w:space="0" w:color="auto"/>
        <w:bottom w:val="none" w:sz="0" w:space="0" w:color="auto"/>
        <w:right w:val="none" w:sz="0" w:space="0" w:color="auto"/>
      </w:divBdr>
    </w:div>
    <w:div w:id="645017614">
      <w:bodyDiv w:val="1"/>
      <w:marLeft w:val="0"/>
      <w:marRight w:val="0"/>
      <w:marTop w:val="0"/>
      <w:marBottom w:val="0"/>
      <w:divBdr>
        <w:top w:val="none" w:sz="0" w:space="0" w:color="auto"/>
        <w:left w:val="none" w:sz="0" w:space="0" w:color="auto"/>
        <w:bottom w:val="none" w:sz="0" w:space="0" w:color="auto"/>
        <w:right w:val="none" w:sz="0" w:space="0" w:color="auto"/>
      </w:divBdr>
    </w:div>
    <w:div w:id="647514163">
      <w:bodyDiv w:val="1"/>
      <w:marLeft w:val="0"/>
      <w:marRight w:val="0"/>
      <w:marTop w:val="0"/>
      <w:marBottom w:val="0"/>
      <w:divBdr>
        <w:top w:val="none" w:sz="0" w:space="0" w:color="auto"/>
        <w:left w:val="none" w:sz="0" w:space="0" w:color="auto"/>
        <w:bottom w:val="none" w:sz="0" w:space="0" w:color="auto"/>
        <w:right w:val="none" w:sz="0" w:space="0" w:color="auto"/>
      </w:divBdr>
    </w:div>
    <w:div w:id="649670866">
      <w:bodyDiv w:val="1"/>
      <w:marLeft w:val="0"/>
      <w:marRight w:val="0"/>
      <w:marTop w:val="0"/>
      <w:marBottom w:val="0"/>
      <w:divBdr>
        <w:top w:val="none" w:sz="0" w:space="0" w:color="auto"/>
        <w:left w:val="none" w:sz="0" w:space="0" w:color="auto"/>
        <w:bottom w:val="none" w:sz="0" w:space="0" w:color="auto"/>
        <w:right w:val="none" w:sz="0" w:space="0" w:color="auto"/>
      </w:divBdr>
    </w:div>
    <w:div w:id="649988916">
      <w:bodyDiv w:val="1"/>
      <w:marLeft w:val="0"/>
      <w:marRight w:val="0"/>
      <w:marTop w:val="0"/>
      <w:marBottom w:val="0"/>
      <w:divBdr>
        <w:top w:val="none" w:sz="0" w:space="0" w:color="auto"/>
        <w:left w:val="none" w:sz="0" w:space="0" w:color="auto"/>
        <w:bottom w:val="none" w:sz="0" w:space="0" w:color="auto"/>
        <w:right w:val="none" w:sz="0" w:space="0" w:color="auto"/>
      </w:divBdr>
    </w:div>
    <w:div w:id="649989748">
      <w:bodyDiv w:val="1"/>
      <w:marLeft w:val="0"/>
      <w:marRight w:val="0"/>
      <w:marTop w:val="0"/>
      <w:marBottom w:val="0"/>
      <w:divBdr>
        <w:top w:val="none" w:sz="0" w:space="0" w:color="auto"/>
        <w:left w:val="none" w:sz="0" w:space="0" w:color="auto"/>
        <w:bottom w:val="none" w:sz="0" w:space="0" w:color="auto"/>
        <w:right w:val="none" w:sz="0" w:space="0" w:color="auto"/>
      </w:divBdr>
    </w:div>
    <w:div w:id="653341298">
      <w:bodyDiv w:val="1"/>
      <w:marLeft w:val="0"/>
      <w:marRight w:val="0"/>
      <w:marTop w:val="0"/>
      <w:marBottom w:val="0"/>
      <w:divBdr>
        <w:top w:val="none" w:sz="0" w:space="0" w:color="auto"/>
        <w:left w:val="none" w:sz="0" w:space="0" w:color="auto"/>
        <w:bottom w:val="none" w:sz="0" w:space="0" w:color="auto"/>
        <w:right w:val="none" w:sz="0" w:space="0" w:color="auto"/>
      </w:divBdr>
    </w:div>
    <w:div w:id="681400626">
      <w:bodyDiv w:val="1"/>
      <w:marLeft w:val="0"/>
      <w:marRight w:val="0"/>
      <w:marTop w:val="0"/>
      <w:marBottom w:val="0"/>
      <w:divBdr>
        <w:top w:val="none" w:sz="0" w:space="0" w:color="auto"/>
        <w:left w:val="none" w:sz="0" w:space="0" w:color="auto"/>
        <w:bottom w:val="none" w:sz="0" w:space="0" w:color="auto"/>
        <w:right w:val="none" w:sz="0" w:space="0" w:color="auto"/>
      </w:divBdr>
    </w:div>
    <w:div w:id="686372652">
      <w:bodyDiv w:val="1"/>
      <w:marLeft w:val="0"/>
      <w:marRight w:val="0"/>
      <w:marTop w:val="0"/>
      <w:marBottom w:val="0"/>
      <w:divBdr>
        <w:top w:val="none" w:sz="0" w:space="0" w:color="auto"/>
        <w:left w:val="none" w:sz="0" w:space="0" w:color="auto"/>
        <w:bottom w:val="none" w:sz="0" w:space="0" w:color="auto"/>
        <w:right w:val="none" w:sz="0" w:space="0" w:color="auto"/>
      </w:divBdr>
    </w:div>
    <w:div w:id="698160875">
      <w:bodyDiv w:val="1"/>
      <w:marLeft w:val="0"/>
      <w:marRight w:val="0"/>
      <w:marTop w:val="0"/>
      <w:marBottom w:val="0"/>
      <w:divBdr>
        <w:top w:val="none" w:sz="0" w:space="0" w:color="auto"/>
        <w:left w:val="none" w:sz="0" w:space="0" w:color="auto"/>
        <w:bottom w:val="none" w:sz="0" w:space="0" w:color="auto"/>
        <w:right w:val="none" w:sz="0" w:space="0" w:color="auto"/>
      </w:divBdr>
    </w:div>
    <w:div w:id="701441135">
      <w:bodyDiv w:val="1"/>
      <w:marLeft w:val="0"/>
      <w:marRight w:val="0"/>
      <w:marTop w:val="0"/>
      <w:marBottom w:val="0"/>
      <w:divBdr>
        <w:top w:val="none" w:sz="0" w:space="0" w:color="auto"/>
        <w:left w:val="none" w:sz="0" w:space="0" w:color="auto"/>
        <w:bottom w:val="none" w:sz="0" w:space="0" w:color="auto"/>
        <w:right w:val="none" w:sz="0" w:space="0" w:color="auto"/>
      </w:divBdr>
    </w:div>
    <w:div w:id="704406560">
      <w:bodyDiv w:val="1"/>
      <w:marLeft w:val="0"/>
      <w:marRight w:val="0"/>
      <w:marTop w:val="0"/>
      <w:marBottom w:val="0"/>
      <w:divBdr>
        <w:top w:val="none" w:sz="0" w:space="0" w:color="auto"/>
        <w:left w:val="none" w:sz="0" w:space="0" w:color="auto"/>
        <w:bottom w:val="none" w:sz="0" w:space="0" w:color="auto"/>
        <w:right w:val="none" w:sz="0" w:space="0" w:color="auto"/>
      </w:divBdr>
    </w:div>
    <w:div w:id="708846837">
      <w:bodyDiv w:val="1"/>
      <w:marLeft w:val="0"/>
      <w:marRight w:val="0"/>
      <w:marTop w:val="0"/>
      <w:marBottom w:val="0"/>
      <w:divBdr>
        <w:top w:val="none" w:sz="0" w:space="0" w:color="auto"/>
        <w:left w:val="none" w:sz="0" w:space="0" w:color="auto"/>
        <w:bottom w:val="none" w:sz="0" w:space="0" w:color="auto"/>
        <w:right w:val="none" w:sz="0" w:space="0" w:color="auto"/>
      </w:divBdr>
    </w:div>
    <w:div w:id="713847266">
      <w:bodyDiv w:val="1"/>
      <w:marLeft w:val="0"/>
      <w:marRight w:val="0"/>
      <w:marTop w:val="0"/>
      <w:marBottom w:val="0"/>
      <w:divBdr>
        <w:top w:val="none" w:sz="0" w:space="0" w:color="auto"/>
        <w:left w:val="none" w:sz="0" w:space="0" w:color="auto"/>
        <w:bottom w:val="none" w:sz="0" w:space="0" w:color="auto"/>
        <w:right w:val="none" w:sz="0" w:space="0" w:color="auto"/>
      </w:divBdr>
    </w:div>
    <w:div w:id="727993832">
      <w:bodyDiv w:val="1"/>
      <w:marLeft w:val="0"/>
      <w:marRight w:val="0"/>
      <w:marTop w:val="0"/>
      <w:marBottom w:val="0"/>
      <w:divBdr>
        <w:top w:val="none" w:sz="0" w:space="0" w:color="auto"/>
        <w:left w:val="none" w:sz="0" w:space="0" w:color="auto"/>
        <w:bottom w:val="none" w:sz="0" w:space="0" w:color="auto"/>
        <w:right w:val="none" w:sz="0" w:space="0" w:color="auto"/>
      </w:divBdr>
    </w:div>
    <w:div w:id="730618068">
      <w:bodyDiv w:val="1"/>
      <w:marLeft w:val="0"/>
      <w:marRight w:val="0"/>
      <w:marTop w:val="0"/>
      <w:marBottom w:val="0"/>
      <w:divBdr>
        <w:top w:val="none" w:sz="0" w:space="0" w:color="auto"/>
        <w:left w:val="none" w:sz="0" w:space="0" w:color="auto"/>
        <w:bottom w:val="none" w:sz="0" w:space="0" w:color="auto"/>
        <w:right w:val="none" w:sz="0" w:space="0" w:color="auto"/>
      </w:divBdr>
    </w:div>
    <w:div w:id="738285976">
      <w:bodyDiv w:val="1"/>
      <w:marLeft w:val="0"/>
      <w:marRight w:val="0"/>
      <w:marTop w:val="0"/>
      <w:marBottom w:val="0"/>
      <w:divBdr>
        <w:top w:val="none" w:sz="0" w:space="0" w:color="auto"/>
        <w:left w:val="none" w:sz="0" w:space="0" w:color="auto"/>
        <w:bottom w:val="none" w:sz="0" w:space="0" w:color="auto"/>
        <w:right w:val="none" w:sz="0" w:space="0" w:color="auto"/>
      </w:divBdr>
    </w:div>
    <w:div w:id="745877345">
      <w:bodyDiv w:val="1"/>
      <w:marLeft w:val="0"/>
      <w:marRight w:val="0"/>
      <w:marTop w:val="0"/>
      <w:marBottom w:val="0"/>
      <w:divBdr>
        <w:top w:val="none" w:sz="0" w:space="0" w:color="auto"/>
        <w:left w:val="none" w:sz="0" w:space="0" w:color="auto"/>
        <w:bottom w:val="none" w:sz="0" w:space="0" w:color="auto"/>
        <w:right w:val="none" w:sz="0" w:space="0" w:color="auto"/>
      </w:divBdr>
    </w:div>
    <w:div w:id="747728262">
      <w:bodyDiv w:val="1"/>
      <w:marLeft w:val="0"/>
      <w:marRight w:val="0"/>
      <w:marTop w:val="0"/>
      <w:marBottom w:val="0"/>
      <w:divBdr>
        <w:top w:val="none" w:sz="0" w:space="0" w:color="auto"/>
        <w:left w:val="none" w:sz="0" w:space="0" w:color="auto"/>
        <w:bottom w:val="none" w:sz="0" w:space="0" w:color="auto"/>
        <w:right w:val="none" w:sz="0" w:space="0" w:color="auto"/>
      </w:divBdr>
    </w:div>
    <w:div w:id="749622280">
      <w:bodyDiv w:val="1"/>
      <w:marLeft w:val="0"/>
      <w:marRight w:val="0"/>
      <w:marTop w:val="0"/>
      <w:marBottom w:val="0"/>
      <w:divBdr>
        <w:top w:val="none" w:sz="0" w:space="0" w:color="auto"/>
        <w:left w:val="none" w:sz="0" w:space="0" w:color="auto"/>
        <w:bottom w:val="none" w:sz="0" w:space="0" w:color="auto"/>
        <w:right w:val="none" w:sz="0" w:space="0" w:color="auto"/>
      </w:divBdr>
    </w:div>
    <w:div w:id="753861925">
      <w:bodyDiv w:val="1"/>
      <w:marLeft w:val="0"/>
      <w:marRight w:val="0"/>
      <w:marTop w:val="0"/>
      <w:marBottom w:val="0"/>
      <w:divBdr>
        <w:top w:val="none" w:sz="0" w:space="0" w:color="auto"/>
        <w:left w:val="none" w:sz="0" w:space="0" w:color="auto"/>
        <w:bottom w:val="none" w:sz="0" w:space="0" w:color="auto"/>
        <w:right w:val="none" w:sz="0" w:space="0" w:color="auto"/>
      </w:divBdr>
    </w:div>
    <w:div w:id="760955933">
      <w:bodyDiv w:val="1"/>
      <w:marLeft w:val="0"/>
      <w:marRight w:val="0"/>
      <w:marTop w:val="0"/>
      <w:marBottom w:val="0"/>
      <w:divBdr>
        <w:top w:val="none" w:sz="0" w:space="0" w:color="auto"/>
        <w:left w:val="none" w:sz="0" w:space="0" w:color="auto"/>
        <w:bottom w:val="none" w:sz="0" w:space="0" w:color="auto"/>
        <w:right w:val="none" w:sz="0" w:space="0" w:color="auto"/>
      </w:divBdr>
    </w:div>
    <w:div w:id="774716416">
      <w:bodyDiv w:val="1"/>
      <w:marLeft w:val="0"/>
      <w:marRight w:val="0"/>
      <w:marTop w:val="0"/>
      <w:marBottom w:val="0"/>
      <w:divBdr>
        <w:top w:val="none" w:sz="0" w:space="0" w:color="auto"/>
        <w:left w:val="none" w:sz="0" w:space="0" w:color="auto"/>
        <w:bottom w:val="none" w:sz="0" w:space="0" w:color="auto"/>
        <w:right w:val="none" w:sz="0" w:space="0" w:color="auto"/>
      </w:divBdr>
    </w:div>
    <w:div w:id="775294404">
      <w:bodyDiv w:val="1"/>
      <w:marLeft w:val="0"/>
      <w:marRight w:val="0"/>
      <w:marTop w:val="0"/>
      <w:marBottom w:val="0"/>
      <w:divBdr>
        <w:top w:val="none" w:sz="0" w:space="0" w:color="auto"/>
        <w:left w:val="none" w:sz="0" w:space="0" w:color="auto"/>
        <w:bottom w:val="none" w:sz="0" w:space="0" w:color="auto"/>
        <w:right w:val="none" w:sz="0" w:space="0" w:color="auto"/>
      </w:divBdr>
    </w:div>
    <w:div w:id="778598249">
      <w:bodyDiv w:val="1"/>
      <w:marLeft w:val="0"/>
      <w:marRight w:val="0"/>
      <w:marTop w:val="0"/>
      <w:marBottom w:val="0"/>
      <w:divBdr>
        <w:top w:val="none" w:sz="0" w:space="0" w:color="auto"/>
        <w:left w:val="none" w:sz="0" w:space="0" w:color="auto"/>
        <w:bottom w:val="none" w:sz="0" w:space="0" w:color="auto"/>
        <w:right w:val="none" w:sz="0" w:space="0" w:color="auto"/>
      </w:divBdr>
    </w:div>
    <w:div w:id="794372608">
      <w:bodyDiv w:val="1"/>
      <w:marLeft w:val="0"/>
      <w:marRight w:val="0"/>
      <w:marTop w:val="0"/>
      <w:marBottom w:val="0"/>
      <w:divBdr>
        <w:top w:val="none" w:sz="0" w:space="0" w:color="auto"/>
        <w:left w:val="none" w:sz="0" w:space="0" w:color="auto"/>
        <w:bottom w:val="none" w:sz="0" w:space="0" w:color="auto"/>
        <w:right w:val="none" w:sz="0" w:space="0" w:color="auto"/>
      </w:divBdr>
    </w:div>
    <w:div w:id="803960107">
      <w:bodyDiv w:val="1"/>
      <w:marLeft w:val="0"/>
      <w:marRight w:val="0"/>
      <w:marTop w:val="0"/>
      <w:marBottom w:val="0"/>
      <w:divBdr>
        <w:top w:val="none" w:sz="0" w:space="0" w:color="auto"/>
        <w:left w:val="none" w:sz="0" w:space="0" w:color="auto"/>
        <w:bottom w:val="none" w:sz="0" w:space="0" w:color="auto"/>
        <w:right w:val="none" w:sz="0" w:space="0" w:color="auto"/>
      </w:divBdr>
    </w:div>
    <w:div w:id="809900612">
      <w:bodyDiv w:val="1"/>
      <w:marLeft w:val="0"/>
      <w:marRight w:val="0"/>
      <w:marTop w:val="0"/>
      <w:marBottom w:val="0"/>
      <w:divBdr>
        <w:top w:val="none" w:sz="0" w:space="0" w:color="auto"/>
        <w:left w:val="none" w:sz="0" w:space="0" w:color="auto"/>
        <w:bottom w:val="none" w:sz="0" w:space="0" w:color="auto"/>
        <w:right w:val="none" w:sz="0" w:space="0" w:color="auto"/>
      </w:divBdr>
    </w:div>
    <w:div w:id="812915429">
      <w:bodyDiv w:val="1"/>
      <w:marLeft w:val="0"/>
      <w:marRight w:val="0"/>
      <w:marTop w:val="0"/>
      <w:marBottom w:val="0"/>
      <w:divBdr>
        <w:top w:val="none" w:sz="0" w:space="0" w:color="auto"/>
        <w:left w:val="none" w:sz="0" w:space="0" w:color="auto"/>
        <w:bottom w:val="none" w:sz="0" w:space="0" w:color="auto"/>
        <w:right w:val="none" w:sz="0" w:space="0" w:color="auto"/>
      </w:divBdr>
    </w:div>
    <w:div w:id="813259153">
      <w:bodyDiv w:val="1"/>
      <w:marLeft w:val="0"/>
      <w:marRight w:val="0"/>
      <w:marTop w:val="0"/>
      <w:marBottom w:val="0"/>
      <w:divBdr>
        <w:top w:val="none" w:sz="0" w:space="0" w:color="auto"/>
        <w:left w:val="none" w:sz="0" w:space="0" w:color="auto"/>
        <w:bottom w:val="none" w:sz="0" w:space="0" w:color="auto"/>
        <w:right w:val="none" w:sz="0" w:space="0" w:color="auto"/>
      </w:divBdr>
    </w:div>
    <w:div w:id="813302491">
      <w:bodyDiv w:val="1"/>
      <w:marLeft w:val="0"/>
      <w:marRight w:val="0"/>
      <w:marTop w:val="0"/>
      <w:marBottom w:val="0"/>
      <w:divBdr>
        <w:top w:val="none" w:sz="0" w:space="0" w:color="auto"/>
        <w:left w:val="none" w:sz="0" w:space="0" w:color="auto"/>
        <w:bottom w:val="none" w:sz="0" w:space="0" w:color="auto"/>
        <w:right w:val="none" w:sz="0" w:space="0" w:color="auto"/>
      </w:divBdr>
    </w:div>
    <w:div w:id="814490938">
      <w:bodyDiv w:val="1"/>
      <w:marLeft w:val="0"/>
      <w:marRight w:val="0"/>
      <w:marTop w:val="0"/>
      <w:marBottom w:val="0"/>
      <w:divBdr>
        <w:top w:val="none" w:sz="0" w:space="0" w:color="auto"/>
        <w:left w:val="none" w:sz="0" w:space="0" w:color="auto"/>
        <w:bottom w:val="none" w:sz="0" w:space="0" w:color="auto"/>
        <w:right w:val="none" w:sz="0" w:space="0" w:color="auto"/>
      </w:divBdr>
    </w:div>
    <w:div w:id="822281782">
      <w:bodyDiv w:val="1"/>
      <w:marLeft w:val="0"/>
      <w:marRight w:val="0"/>
      <w:marTop w:val="0"/>
      <w:marBottom w:val="0"/>
      <w:divBdr>
        <w:top w:val="none" w:sz="0" w:space="0" w:color="auto"/>
        <w:left w:val="none" w:sz="0" w:space="0" w:color="auto"/>
        <w:bottom w:val="none" w:sz="0" w:space="0" w:color="auto"/>
        <w:right w:val="none" w:sz="0" w:space="0" w:color="auto"/>
      </w:divBdr>
    </w:div>
    <w:div w:id="826438747">
      <w:bodyDiv w:val="1"/>
      <w:marLeft w:val="0"/>
      <w:marRight w:val="0"/>
      <w:marTop w:val="0"/>
      <w:marBottom w:val="0"/>
      <w:divBdr>
        <w:top w:val="none" w:sz="0" w:space="0" w:color="auto"/>
        <w:left w:val="none" w:sz="0" w:space="0" w:color="auto"/>
        <w:bottom w:val="none" w:sz="0" w:space="0" w:color="auto"/>
        <w:right w:val="none" w:sz="0" w:space="0" w:color="auto"/>
      </w:divBdr>
    </w:div>
    <w:div w:id="834027564">
      <w:bodyDiv w:val="1"/>
      <w:marLeft w:val="0"/>
      <w:marRight w:val="0"/>
      <w:marTop w:val="0"/>
      <w:marBottom w:val="0"/>
      <w:divBdr>
        <w:top w:val="none" w:sz="0" w:space="0" w:color="auto"/>
        <w:left w:val="none" w:sz="0" w:space="0" w:color="auto"/>
        <w:bottom w:val="none" w:sz="0" w:space="0" w:color="auto"/>
        <w:right w:val="none" w:sz="0" w:space="0" w:color="auto"/>
      </w:divBdr>
      <w:divsChild>
        <w:div w:id="561912688">
          <w:marLeft w:val="0"/>
          <w:marRight w:val="0"/>
          <w:marTop w:val="0"/>
          <w:marBottom w:val="0"/>
          <w:divBdr>
            <w:top w:val="none" w:sz="0" w:space="0" w:color="auto"/>
            <w:left w:val="none" w:sz="0" w:space="0" w:color="auto"/>
            <w:bottom w:val="none" w:sz="0" w:space="0" w:color="auto"/>
            <w:right w:val="none" w:sz="0" w:space="0" w:color="auto"/>
          </w:divBdr>
          <w:divsChild>
            <w:div w:id="363024364">
              <w:marLeft w:val="0"/>
              <w:marRight w:val="0"/>
              <w:marTop w:val="0"/>
              <w:marBottom w:val="0"/>
              <w:divBdr>
                <w:top w:val="none" w:sz="0" w:space="0" w:color="auto"/>
                <w:left w:val="none" w:sz="0" w:space="0" w:color="auto"/>
                <w:bottom w:val="none" w:sz="0" w:space="0" w:color="auto"/>
                <w:right w:val="none" w:sz="0" w:space="0" w:color="auto"/>
              </w:divBdr>
              <w:divsChild>
                <w:div w:id="776679705">
                  <w:marLeft w:val="0"/>
                  <w:marRight w:val="0"/>
                  <w:marTop w:val="0"/>
                  <w:marBottom w:val="0"/>
                  <w:divBdr>
                    <w:top w:val="none" w:sz="0" w:space="0" w:color="auto"/>
                    <w:left w:val="none" w:sz="0" w:space="0" w:color="auto"/>
                    <w:bottom w:val="none" w:sz="0" w:space="0" w:color="auto"/>
                    <w:right w:val="none" w:sz="0" w:space="0" w:color="auto"/>
                  </w:divBdr>
                  <w:divsChild>
                    <w:div w:id="360741551">
                      <w:marLeft w:val="0"/>
                      <w:marRight w:val="0"/>
                      <w:marTop w:val="0"/>
                      <w:marBottom w:val="0"/>
                      <w:divBdr>
                        <w:top w:val="none" w:sz="0" w:space="0" w:color="auto"/>
                        <w:left w:val="none" w:sz="0" w:space="0" w:color="auto"/>
                        <w:bottom w:val="none" w:sz="0" w:space="0" w:color="auto"/>
                        <w:right w:val="none" w:sz="0" w:space="0" w:color="auto"/>
                      </w:divBdr>
                      <w:divsChild>
                        <w:div w:id="2079815665">
                          <w:marLeft w:val="0"/>
                          <w:marRight w:val="0"/>
                          <w:marTop w:val="0"/>
                          <w:marBottom w:val="0"/>
                          <w:divBdr>
                            <w:top w:val="none" w:sz="0" w:space="0" w:color="auto"/>
                            <w:left w:val="none" w:sz="0" w:space="0" w:color="auto"/>
                            <w:bottom w:val="none" w:sz="0" w:space="0" w:color="auto"/>
                            <w:right w:val="none" w:sz="0" w:space="0" w:color="auto"/>
                          </w:divBdr>
                          <w:divsChild>
                            <w:div w:id="317927033">
                              <w:marLeft w:val="0"/>
                              <w:marRight w:val="0"/>
                              <w:marTop w:val="0"/>
                              <w:marBottom w:val="0"/>
                              <w:divBdr>
                                <w:top w:val="none" w:sz="0" w:space="0" w:color="auto"/>
                                <w:left w:val="none" w:sz="0" w:space="0" w:color="auto"/>
                                <w:bottom w:val="none" w:sz="0" w:space="0" w:color="auto"/>
                                <w:right w:val="none" w:sz="0" w:space="0" w:color="auto"/>
                              </w:divBdr>
                              <w:divsChild>
                                <w:div w:id="67823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7425762">
      <w:bodyDiv w:val="1"/>
      <w:marLeft w:val="0"/>
      <w:marRight w:val="0"/>
      <w:marTop w:val="0"/>
      <w:marBottom w:val="0"/>
      <w:divBdr>
        <w:top w:val="none" w:sz="0" w:space="0" w:color="auto"/>
        <w:left w:val="none" w:sz="0" w:space="0" w:color="auto"/>
        <w:bottom w:val="none" w:sz="0" w:space="0" w:color="auto"/>
        <w:right w:val="none" w:sz="0" w:space="0" w:color="auto"/>
      </w:divBdr>
    </w:div>
    <w:div w:id="846209937">
      <w:bodyDiv w:val="1"/>
      <w:marLeft w:val="0"/>
      <w:marRight w:val="0"/>
      <w:marTop w:val="0"/>
      <w:marBottom w:val="0"/>
      <w:divBdr>
        <w:top w:val="none" w:sz="0" w:space="0" w:color="auto"/>
        <w:left w:val="none" w:sz="0" w:space="0" w:color="auto"/>
        <w:bottom w:val="none" w:sz="0" w:space="0" w:color="auto"/>
        <w:right w:val="none" w:sz="0" w:space="0" w:color="auto"/>
      </w:divBdr>
    </w:div>
    <w:div w:id="851185671">
      <w:bodyDiv w:val="1"/>
      <w:marLeft w:val="0"/>
      <w:marRight w:val="0"/>
      <w:marTop w:val="0"/>
      <w:marBottom w:val="0"/>
      <w:divBdr>
        <w:top w:val="none" w:sz="0" w:space="0" w:color="auto"/>
        <w:left w:val="none" w:sz="0" w:space="0" w:color="auto"/>
        <w:bottom w:val="none" w:sz="0" w:space="0" w:color="auto"/>
        <w:right w:val="none" w:sz="0" w:space="0" w:color="auto"/>
      </w:divBdr>
    </w:div>
    <w:div w:id="866212344">
      <w:bodyDiv w:val="1"/>
      <w:marLeft w:val="0"/>
      <w:marRight w:val="0"/>
      <w:marTop w:val="0"/>
      <w:marBottom w:val="0"/>
      <w:divBdr>
        <w:top w:val="none" w:sz="0" w:space="0" w:color="auto"/>
        <w:left w:val="none" w:sz="0" w:space="0" w:color="auto"/>
        <w:bottom w:val="none" w:sz="0" w:space="0" w:color="auto"/>
        <w:right w:val="none" w:sz="0" w:space="0" w:color="auto"/>
      </w:divBdr>
      <w:divsChild>
        <w:div w:id="2146659971">
          <w:marLeft w:val="0"/>
          <w:marRight w:val="0"/>
          <w:marTop w:val="0"/>
          <w:marBottom w:val="0"/>
          <w:divBdr>
            <w:top w:val="none" w:sz="0" w:space="0" w:color="auto"/>
            <w:left w:val="none" w:sz="0" w:space="0" w:color="auto"/>
            <w:bottom w:val="none" w:sz="0" w:space="0" w:color="auto"/>
            <w:right w:val="none" w:sz="0" w:space="0" w:color="auto"/>
          </w:divBdr>
          <w:divsChild>
            <w:div w:id="1413815495">
              <w:marLeft w:val="0"/>
              <w:marRight w:val="0"/>
              <w:marTop w:val="0"/>
              <w:marBottom w:val="0"/>
              <w:divBdr>
                <w:top w:val="none" w:sz="0" w:space="0" w:color="auto"/>
                <w:left w:val="none" w:sz="0" w:space="0" w:color="auto"/>
                <w:bottom w:val="none" w:sz="0" w:space="0" w:color="auto"/>
                <w:right w:val="none" w:sz="0" w:space="0" w:color="auto"/>
              </w:divBdr>
              <w:divsChild>
                <w:div w:id="111024025">
                  <w:marLeft w:val="0"/>
                  <w:marRight w:val="0"/>
                  <w:marTop w:val="0"/>
                  <w:marBottom w:val="0"/>
                  <w:divBdr>
                    <w:top w:val="none" w:sz="0" w:space="0" w:color="auto"/>
                    <w:left w:val="none" w:sz="0" w:space="0" w:color="auto"/>
                    <w:bottom w:val="none" w:sz="0" w:space="0" w:color="auto"/>
                    <w:right w:val="none" w:sz="0" w:space="0" w:color="auto"/>
                  </w:divBdr>
                </w:div>
                <w:div w:id="895627287">
                  <w:marLeft w:val="0"/>
                  <w:marRight w:val="0"/>
                  <w:marTop w:val="0"/>
                  <w:marBottom w:val="0"/>
                  <w:divBdr>
                    <w:top w:val="none" w:sz="0" w:space="0" w:color="auto"/>
                    <w:left w:val="none" w:sz="0" w:space="0" w:color="auto"/>
                    <w:bottom w:val="none" w:sz="0" w:space="0" w:color="auto"/>
                    <w:right w:val="none" w:sz="0" w:space="0" w:color="auto"/>
                  </w:divBdr>
                </w:div>
                <w:div w:id="155203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761969">
      <w:bodyDiv w:val="1"/>
      <w:marLeft w:val="0"/>
      <w:marRight w:val="0"/>
      <w:marTop w:val="0"/>
      <w:marBottom w:val="0"/>
      <w:divBdr>
        <w:top w:val="none" w:sz="0" w:space="0" w:color="auto"/>
        <w:left w:val="none" w:sz="0" w:space="0" w:color="auto"/>
        <w:bottom w:val="none" w:sz="0" w:space="0" w:color="auto"/>
        <w:right w:val="none" w:sz="0" w:space="0" w:color="auto"/>
      </w:divBdr>
    </w:div>
    <w:div w:id="875696975">
      <w:bodyDiv w:val="1"/>
      <w:marLeft w:val="0"/>
      <w:marRight w:val="0"/>
      <w:marTop w:val="0"/>
      <w:marBottom w:val="0"/>
      <w:divBdr>
        <w:top w:val="none" w:sz="0" w:space="0" w:color="auto"/>
        <w:left w:val="none" w:sz="0" w:space="0" w:color="auto"/>
        <w:bottom w:val="none" w:sz="0" w:space="0" w:color="auto"/>
        <w:right w:val="none" w:sz="0" w:space="0" w:color="auto"/>
      </w:divBdr>
    </w:div>
    <w:div w:id="881407027">
      <w:bodyDiv w:val="1"/>
      <w:marLeft w:val="0"/>
      <w:marRight w:val="0"/>
      <w:marTop w:val="0"/>
      <w:marBottom w:val="0"/>
      <w:divBdr>
        <w:top w:val="none" w:sz="0" w:space="0" w:color="auto"/>
        <w:left w:val="none" w:sz="0" w:space="0" w:color="auto"/>
        <w:bottom w:val="none" w:sz="0" w:space="0" w:color="auto"/>
        <w:right w:val="none" w:sz="0" w:space="0" w:color="auto"/>
      </w:divBdr>
    </w:div>
    <w:div w:id="882447185">
      <w:bodyDiv w:val="1"/>
      <w:marLeft w:val="0"/>
      <w:marRight w:val="0"/>
      <w:marTop w:val="0"/>
      <w:marBottom w:val="0"/>
      <w:divBdr>
        <w:top w:val="none" w:sz="0" w:space="0" w:color="auto"/>
        <w:left w:val="none" w:sz="0" w:space="0" w:color="auto"/>
        <w:bottom w:val="none" w:sz="0" w:space="0" w:color="auto"/>
        <w:right w:val="none" w:sz="0" w:space="0" w:color="auto"/>
      </w:divBdr>
    </w:div>
    <w:div w:id="884099505">
      <w:bodyDiv w:val="1"/>
      <w:marLeft w:val="0"/>
      <w:marRight w:val="0"/>
      <w:marTop w:val="0"/>
      <w:marBottom w:val="0"/>
      <w:divBdr>
        <w:top w:val="none" w:sz="0" w:space="0" w:color="auto"/>
        <w:left w:val="none" w:sz="0" w:space="0" w:color="auto"/>
        <w:bottom w:val="none" w:sz="0" w:space="0" w:color="auto"/>
        <w:right w:val="none" w:sz="0" w:space="0" w:color="auto"/>
      </w:divBdr>
    </w:div>
    <w:div w:id="887765711">
      <w:bodyDiv w:val="1"/>
      <w:marLeft w:val="0"/>
      <w:marRight w:val="0"/>
      <w:marTop w:val="0"/>
      <w:marBottom w:val="0"/>
      <w:divBdr>
        <w:top w:val="none" w:sz="0" w:space="0" w:color="auto"/>
        <w:left w:val="none" w:sz="0" w:space="0" w:color="auto"/>
        <w:bottom w:val="none" w:sz="0" w:space="0" w:color="auto"/>
        <w:right w:val="none" w:sz="0" w:space="0" w:color="auto"/>
      </w:divBdr>
    </w:div>
    <w:div w:id="897087195">
      <w:bodyDiv w:val="1"/>
      <w:marLeft w:val="0"/>
      <w:marRight w:val="0"/>
      <w:marTop w:val="0"/>
      <w:marBottom w:val="0"/>
      <w:divBdr>
        <w:top w:val="none" w:sz="0" w:space="0" w:color="auto"/>
        <w:left w:val="none" w:sz="0" w:space="0" w:color="auto"/>
        <w:bottom w:val="none" w:sz="0" w:space="0" w:color="auto"/>
        <w:right w:val="none" w:sz="0" w:space="0" w:color="auto"/>
      </w:divBdr>
    </w:div>
    <w:div w:id="899486067">
      <w:bodyDiv w:val="1"/>
      <w:marLeft w:val="0"/>
      <w:marRight w:val="0"/>
      <w:marTop w:val="0"/>
      <w:marBottom w:val="0"/>
      <w:divBdr>
        <w:top w:val="none" w:sz="0" w:space="0" w:color="auto"/>
        <w:left w:val="none" w:sz="0" w:space="0" w:color="auto"/>
        <w:bottom w:val="none" w:sz="0" w:space="0" w:color="auto"/>
        <w:right w:val="none" w:sz="0" w:space="0" w:color="auto"/>
      </w:divBdr>
    </w:div>
    <w:div w:id="922033351">
      <w:bodyDiv w:val="1"/>
      <w:marLeft w:val="0"/>
      <w:marRight w:val="0"/>
      <w:marTop w:val="0"/>
      <w:marBottom w:val="0"/>
      <w:divBdr>
        <w:top w:val="none" w:sz="0" w:space="0" w:color="auto"/>
        <w:left w:val="none" w:sz="0" w:space="0" w:color="auto"/>
        <w:bottom w:val="none" w:sz="0" w:space="0" w:color="auto"/>
        <w:right w:val="none" w:sz="0" w:space="0" w:color="auto"/>
      </w:divBdr>
    </w:div>
    <w:div w:id="923151534">
      <w:bodyDiv w:val="1"/>
      <w:marLeft w:val="0"/>
      <w:marRight w:val="0"/>
      <w:marTop w:val="0"/>
      <w:marBottom w:val="0"/>
      <w:divBdr>
        <w:top w:val="none" w:sz="0" w:space="0" w:color="auto"/>
        <w:left w:val="none" w:sz="0" w:space="0" w:color="auto"/>
        <w:bottom w:val="none" w:sz="0" w:space="0" w:color="auto"/>
        <w:right w:val="none" w:sz="0" w:space="0" w:color="auto"/>
      </w:divBdr>
    </w:div>
    <w:div w:id="931936887">
      <w:bodyDiv w:val="1"/>
      <w:marLeft w:val="0"/>
      <w:marRight w:val="0"/>
      <w:marTop w:val="0"/>
      <w:marBottom w:val="0"/>
      <w:divBdr>
        <w:top w:val="none" w:sz="0" w:space="0" w:color="auto"/>
        <w:left w:val="none" w:sz="0" w:space="0" w:color="auto"/>
        <w:bottom w:val="none" w:sz="0" w:space="0" w:color="auto"/>
        <w:right w:val="none" w:sz="0" w:space="0" w:color="auto"/>
      </w:divBdr>
    </w:div>
    <w:div w:id="933438895">
      <w:bodyDiv w:val="1"/>
      <w:marLeft w:val="0"/>
      <w:marRight w:val="0"/>
      <w:marTop w:val="0"/>
      <w:marBottom w:val="0"/>
      <w:divBdr>
        <w:top w:val="none" w:sz="0" w:space="0" w:color="auto"/>
        <w:left w:val="none" w:sz="0" w:space="0" w:color="auto"/>
        <w:bottom w:val="none" w:sz="0" w:space="0" w:color="auto"/>
        <w:right w:val="none" w:sz="0" w:space="0" w:color="auto"/>
      </w:divBdr>
    </w:div>
    <w:div w:id="943878618">
      <w:bodyDiv w:val="1"/>
      <w:marLeft w:val="0"/>
      <w:marRight w:val="0"/>
      <w:marTop w:val="0"/>
      <w:marBottom w:val="0"/>
      <w:divBdr>
        <w:top w:val="none" w:sz="0" w:space="0" w:color="auto"/>
        <w:left w:val="none" w:sz="0" w:space="0" w:color="auto"/>
        <w:bottom w:val="none" w:sz="0" w:space="0" w:color="auto"/>
        <w:right w:val="none" w:sz="0" w:space="0" w:color="auto"/>
      </w:divBdr>
    </w:div>
    <w:div w:id="970328018">
      <w:bodyDiv w:val="1"/>
      <w:marLeft w:val="0"/>
      <w:marRight w:val="0"/>
      <w:marTop w:val="0"/>
      <w:marBottom w:val="0"/>
      <w:divBdr>
        <w:top w:val="none" w:sz="0" w:space="0" w:color="auto"/>
        <w:left w:val="none" w:sz="0" w:space="0" w:color="auto"/>
        <w:bottom w:val="none" w:sz="0" w:space="0" w:color="auto"/>
        <w:right w:val="none" w:sz="0" w:space="0" w:color="auto"/>
      </w:divBdr>
    </w:div>
    <w:div w:id="973019325">
      <w:bodyDiv w:val="1"/>
      <w:marLeft w:val="0"/>
      <w:marRight w:val="0"/>
      <w:marTop w:val="0"/>
      <w:marBottom w:val="0"/>
      <w:divBdr>
        <w:top w:val="none" w:sz="0" w:space="0" w:color="auto"/>
        <w:left w:val="none" w:sz="0" w:space="0" w:color="auto"/>
        <w:bottom w:val="none" w:sz="0" w:space="0" w:color="auto"/>
        <w:right w:val="none" w:sz="0" w:space="0" w:color="auto"/>
      </w:divBdr>
    </w:div>
    <w:div w:id="978000952">
      <w:bodyDiv w:val="1"/>
      <w:marLeft w:val="0"/>
      <w:marRight w:val="0"/>
      <w:marTop w:val="0"/>
      <w:marBottom w:val="0"/>
      <w:divBdr>
        <w:top w:val="none" w:sz="0" w:space="0" w:color="auto"/>
        <w:left w:val="none" w:sz="0" w:space="0" w:color="auto"/>
        <w:bottom w:val="none" w:sz="0" w:space="0" w:color="auto"/>
        <w:right w:val="none" w:sz="0" w:space="0" w:color="auto"/>
      </w:divBdr>
    </w:div>
    <w:div w:id="987519782">
      <w:bodyDiv w:val="1"/>
      <w:marLeft w:val="0"/>
      <w:marRight w:val="0"/>
      <w:marTop w:val="0"/>
      <w:marBottom w:val="0"/>
      <w:divBdr>
        <w:top w:val="none" w:sz="0" w:space="0" w:color="auto"/>
        <w:left w:val="none" w:sz="0" w:space="0" w:color="auto"/>
        <w:bottom w:val="none" w:sz="0" w:space="0" w:color="auto"/>
        <w:right w:val="none" w:sz="0" w:space="0" w:color="auto"/>
      </w:divBdr>
    </w:div>
    <w:div w:id="989754695">
      <w:bodyDiv w:val="1"/>
      <w:marLeft w:val="0"/>
      <w:marRight w:val="0"/>
      <w:marTop w:val="0"/>
      <w:marBottom w:val="0"/>
      <w:divBdr>
        <w:top w:val="none" w:sz="0" w:space="0" w:color="auto"/>
        <w:left w:val="none" w:sz="0" w:space="0" w:color="auto"/>
        <w:bottom w:val="none" w:sz="0" w:space="0" w:color="auto"/>
        <w:right w:val="none" w:sz="0" w:space="0" w:color="auto"/>
      </w:divBdr>
    </w:div>
    <w:div w:id="992024944">
      <w:bodyDiv w:val="1"/>
      <w:marLeft w:val="0"/>
      <w:marRight w:val="0"/>
      <w:marTop w:val="0"/>
      <w:marBottom w:val="0"/>
      <w:divBdr>
        <w:top w:val="none" w:sz="0" w:space="0" w:color="auto"/>
        <w:left w:val="none" w:sz="0" w:space="0" w:color="auto"/>
        <w:bottom w:val="none" w:sz="0" w:space="0" w:color="auto"/>
        <w:right w:val="none" w:sz="0" w:space="0" w:color="auto"/>
      </w:divBdr>
      <w:divsChild>
        <w:div w:id="75633507">
          <w:marLeft w:val="0"/>
          <w:marRight w:val="0"/>
          <w:marTop w:val="0"/>
          <w:marBottom w:val="0"/>
          <w:divBdr>
            <w:top w:val="none" w:sz="0" w:space="0" w:color="auto"/>
            <w:left w:val="none" w:sz="0" w:space="0" w:color="auto"/>
            <w:bottom w:val="none" w:sz="0" w:space="0" w:color="auto"/>
            <w:right w:val="none" w:sz="0" w:space="0" w:color="auto"/>
          </w:divBdr>
        </w:div>
      </w:divsChild>
    </w:div>
    <w:div w:id="1000231522">
      <w:bodyDiv w:val="1"/>
      <w:marLeft w:val="0"/>
      <w:marRight w:val="0"/>
      <w:marTop w:val="0"/>
      <w:marBottom w:val="0"/>
      <w:divBdr>
        <w:top w:val="none" w:sz="0" w:space="0" w:color="auto"/>
        <w:left w:val="none" w:sz="0" w:space="0" w:color="auto"/>
        <w:bottom w:val="none" w:sz="0" w:space="0" w:color="auto"/>
        <w:right w:val="none" w:sz="0" w:space="0" w:color="auto"/>
      </w:divBdr>
    </w:div>
    <w:div w:id="1005473424">
      <w:bodyDiv w:val="1"/>
      <w:marLeft w:val="0"/>
      <w:marRight w:val="0"/>
      <w:marTop w:val="0"/>
      <w:marBottom w:val="0"/>
      <w:divBdr>
        <w:top w:val="none" w:sz="0" w:space="0" w:color="auto"/>
        <w:left w:val="none" w:sz="0" w:space="0" w:color="auto"/>
        <w:bottom w:val="none" w:sz="0" w:space="0" w:color="auto"/>
        <w:right w:val="none" w:sz="0" w:space="0" w:color="auto"/>
      </w:divBdr>
    </w:div>
    <w:div w:id="1007558224">
      <w:bodyDiv w:val="1"/>
      <w:marLeft w:val="0"/>
      <w:marRight w:val="0"/>
      <w:marTop w:val="0"/>
      <w:marBottom w:val="0"/>
      <w:divBdr>
        <w:top w:val="none" w:sz="0" w:space="0" w:color="auto"/>
        <w:left w:val="none" w:sz="0" w:space="0" w:color="auto"/>
        <w:bottom w:val="none" w:sz="0" w:space="0" w:color="auto"/>
        <w:right w:val="none" w:sz="0" w:space="0" w:color="auto"/>
      </w:divBdr>
    </w:div>
    <w:div w:id="1014260785">
      <w:bodyDiv w:val="1"/>
      <w:marLeft w:val="0"/>
      <w:marRight w:val="0"/>
      <w:marTop w:val="0"/>
      <w:marBottom w:val="0"/>
      <w:divBdr>
        <w:top w:val="none" w:sz="0" w:space="0" w:color="auto"/>
        <w:left w:val="none" w:sz="0" w:space="0" w:color="auto"/>
        <w:bottom w:val="none" w:sz="0" w:space="0" w:color="auto"/>
        <w:right w:val="none" w:sz="0" w:space="0" w:color="auto"/>
      </w:divBdr>
    </w:div>
    <w:div w:id="1021779336">
      <w:bodyDiv w:val="1"/>
      <w:marLeft w:val="0"/>
      <w:marRight w:val="0"/>
      <w:marTop w:val="0"/>
      <w:marBottom w:val="0"/>
      <w:divBdr>
        <w:top w:val="none" w:sz="0" w:space="0" w:color="auto"/>
        <w:left w:val="none" w:sz="0" w:space="0" w:color="auto"/>
        <w:bottom w:val="none" w:sz="0" w:space="0" w:color="auto"/>
        <w:right w:val="none" w:sz="0" w:space="0" w:color="auto"/>
      </w:divBdr>
    </w:div>
    <w:div w:id="1024477321">
      <w:bodyDiv w:val="1"/>
      <w:marLeft w:val="0"/>
      <w:marRight w:val="0"/>
      <w:marTop w:val="0"/>
      <w:marBottom w:val="0"/>
      <w:divBdr>
        <w:top w:val="none" w:sz="0" w:space="0" w:color="auto"/>
        <w:left w:val="none" w:sz="0" w:space="0" w:color="auto"/>
        <w:bottom w:val="none" w:sz="0" w:space="0" w:color="auto"/>
        <w:right w:val="none" w:sz="0" w:space="0" w:color="auto"/>
      </w:divBdr>
    </w:div>
    <w:div w:id="1041318586">
      <w:bodyDiv w:val="1"/>
      <w:marLeft w:val="0"/>
      <w:marRight w:val="0"/>
      <w:marTop w:val="0"/>
      <w:marBottom w:val="0"/>
      <w:divBdr>
        <w:top w:val="none" w:sz="0" w:space="0" w:color="auto"/>
        <w:left w:val="none" w:sz="0" w:space="0" w:color="auto"/>
        <w:bottom w:val="none" w:sz="0" w:space="0" w:color="auto"/>
        <w:right w:val="none" w:sz="0" w:space="0" w:color="auto"/>
      </w:divBdr>
    </w:div>
    <w:div w:id="1044675998">
      <w:bodyDiv w:val="1"/>
      <w:marLeft w:val="0"/>
      <w:marRight w:val="0"/>
      <w:marTop w:val="0"/>
      <w:marBottom w:val="0"/>
      <w:divBdr>
        <w:top w:val="none" w:sz="0" w:space="0" w:color="auto"/>
        <w:left w:val="none" w:sz="0" w:space="0" w:color="auto"/>
        <w:bottom w:val="none" w:sz="0" w:space="0" w:color="auto"/>
        <w:right w:val="none" w:sz="0" w:space="0" w:color="auto"/>
      </w:divBdr>
    </w:div>
    <w:div w:id="1050154544">
      <w:bodyDiv w:val="1"/>
      <w:marLeft w:val="0"/>
      <w:marRight w:val="0"/>
      <w:marTop w:val="0"/>
      <w:marBottom w:val="0"/>
      <w:divBdr>
        <w:top w:val="none" w:sz="0" w:space="0" w:color="auto"/>
        <w:left w:val="none" w:sz="0" w:space="0" w:color="auto"/>
        <w:bottom w:val="none" w:sz="0" w:space="0" w:color="auto"/>
        <w:right w:val="none" w:sz="0" w:space="0" w:color="auto"/>
      </w:divBdr>
    </w:div>
    <w:div w:id="1051072986">
      <w:bodyDiv w:val="1"/>
      <w:marLeft w:val="0"/>
      <w:marRight w:val="0"/>
      <w:marTop w:val="0"/>
      <w:marBottom w:val="0"/>
      <w:divBdr>
        <w:top w:val="none" w:sz="0" w:space="0" w:color="auto"/>
        <w:left w:val="none" w:sz="0" w:space="0" w:color="auto"/>
        <w:bottom w:val="none" w:sz="0" w:space="0" w:color="auto"/>
        <w:right w:val="none" w:sz="0" w:space="0" w:color="auto"/>
      </w:divBdr>
    </w:div>
    <w:div w:id="1051610574">
      <w:bodyDiv w:val="1"/>
      <w:marLeft w:val="0"/>
      <w:marRight w:val="0"/>
      <w:marTop w:val="0"/>
      <w:marBottom w:val="0"/>
      <w:divBdr>
        <w:top w:val="none" w:sz="0" w:space="0" w:color="auto"/>
        <w:left w:val="none" w:sz="0" w:space="0" w:color="auto"/>
        <w:bottom w:val="none" w:sz="0" w:space="0" w:color="auto"/>
        <w:right w:val="none" w:sz="0" w:space="0" w:color="auto"/>
      </w:divBdr>
    </w:div>
    <w:div w:id="1063796158">
      <w:bodyDiv w:val="1"/>
      <w:marLeft w:val="0"/>
      <w:marRight w:val="0"/>
      <w:marTop w:val="0"/>
      <w:marBottom w:val="0"/>
      <w:divBdr>
        <w:top w:val="none" w:sz="0" w:space="0" w:color="auto"/>
        <w:left w:val="none" w:sz="0" w:space="0" w:color="auto"/>
        <w:bottom w:val="none" w:sz="0" w:space="0" w:color="auto"/>
        <w:right w:val="none" w:sz="0" w:space="0" w:color="auto"/>
      </w:divBdr>
    </w:div>
    <w:div w:id="1065179199">
      <w:bodyDiv w:val="1"/>
      <w:marLeft w:val="0"/>
      <w:marRight w:val="0"/>
      <w:marTop w:val="0"/>
      <w:marBottom w:val="0"/>
      <w:divBdr>
        <w:top w:val="none" w:sz="0" w:space="0" w:color="auto"/>
        <w:left w:val="none" w:sz="0" w:space="0" w:color="auto"/>
        <w:bottom w:val="none" w:sz="0" w:space="0" w:color="auto"/>
        <w:right w:val="none" w:sz="0" w:space="0" w:color="auto"/>
      </w:divBdr>
    </w:div>
    <w:div w:id="1065840074">
      <w:bodyDiv w:val="1"/>
      <w:marLeft w:val="0"/>
      <w:marRight w:val="0"/>
      <w:marTop w:val="0"/>
      <w:marBottom w:val="0"/>
      <w:divBdr>
        <w:top w:val="none" w:sz="0" w:space="0" w:color="auto"/>
        <w:left w:val="none" w:sz="0" w:space="0" w:color="auto"/>
        <w:bottom w:val="none" w:sz="0" w:space="0" w:color="auto"/>
        <w:right w:val="none" w:sz="0" w:space="0" w:color="auto"/>
      </w:divBdr>
    </w:div>
    <w:div w:id="1066729562">
      <w:bodyDiv w:val="1"/>
      <w:marLeft w:val="0"/>
      <w:marRight w:val="0"/>
      <w:marTop w:val="0"/>
      <w:marBottom w:val="0"/>
      <w:divBdr>
        <w:top w:val="none" w:sz="0" w:space="0" w:color="auto"/>
        <w:left w:val="none" w:sz="0" w:space="0" w:color="auto"/>
        <w:bottom w:val="none" w:sz="0" w:space="0" w:color="auto"/>
        <w:right w:val="none" w:sz="0" w:space="0" w:color="auto"/>
      </w:divBdr>
    </w:div>
    <w:div w:id="1096562969">
      <w:bodyDiv w:val="1"/>
      <w:marLeft w:val="0"/>
      <w:marRight w:val="0"/>
      <w:marTop w:val="0"/>
      <w:marBottom w:val="0"/>
      <w:divBdr>
        <w:top w:val="none" w:sz="0" w:space="0" w:color="auto"/>
        <w:left w:val="none" w:sz="0" w:space="0" w:color="auto"/>
        <w:bottom w:val="none" w:sz="0" w:space="0" w:color="auto"/>
        <w:right w:val="none" w:sz="0" w:space="0" w:color="auto"/>
      </w:divBdr>
    </w:div>
    <w:div w:id="1106777233">
      <w:bodyDiv w:val="1"/>
      <w:marLeft w:val="0"/>
      <w:marRight w:val="0"/>
      <w:marTop w:val="0"/>
      <w:marBottom w:val="0"/>
      <w:divBdr>
        <w:top w:val="none" w:sz="0" w:space="0" w:color="auto"/>
        <w:left w:val="none" w:sz="0" w:space="0" w:color="auto"/>
        <w:bottom w:val="none" w:sz="0" w:space="0" w:color="auto"/>
        <w:right w:val="none" w:sz="0" w:space="0" w:color="auto"/>
      </w:divBdr>
    </w:div>
    <w:div w:id="1112629318">
      <w:bodyDiv w:val="1"/>
      <w:marLeft w:val="0"/>
      <w:marRight w:val="0"/>
      <w:marTop w:val="0"/>
      <w:marBottom w:val="0"/>
      <w:divBdr>
        <w:top w:val="none" w:sz="0" w:space="0" w:color="auto"/>
        <w:left w:val="none" w:sz="0" w:space="0" w:color="auto"/>
        <w:bottom w:val="none" w:sz="0" w:space="0" w:color="auto"/>
        <w:right w:val="none" w:sz="0" w:space="0" w:color="auto"/>
      </w:divBdr>
    </w:div>
    <w:div w:id="1118797220">
      <w:bodyDiv w:val="1"/>
      <w:marLeft w:val="0"/>
      <w:marRight w:val="0"/>
      <w:marTop w:val="0"/>
      <w:marBottom w:val="0"/>
      <w:divBdr>
        <w:top w:val="none" w:sz="0" w:space="0" w:color="auto"/>
        <w:left w:val="none" w:sz="0" w:space="0" w:color="auto"/>
        <w:bottom w:val="none" w:sz="0" w:space="0" w:color="auto"/>
        <w:right w:val="none" w:sz="0" w:space="0" w:color="auto"/>
      </w:divBdr>
    </w:div>
    <w:div w:id="1121461380">
      <w:bodyDiv w:val="1"/>
      <w:marLeft w:val="0"/>
      <w:marRight w:val="0"/>
      <w:marTop w:val="0"/>
      <w:marBottom w:val="0"/>
      <w:divBdr>
        <w:top w:val="none" w:sz="0" w:space="0" w:color="auto"/>
        <w:left w:val="none" w:sz="0" w:space="0" w:color="auto"/>
        <w:bottom w:val="none" w:sz="0" w:space="0" w:color="auto"/>
        <w:right w:val="none" w:sz="0" w:space="0" w:color="auto"/>
      </w:divBdr>
    </w:div>
    <w:div w:id="1127774811">
      <w:bodyDiv w:val="1"/>
      <w:marLeft w:val="0"/>
      <w:marRight w:val="0"/>
      <w:marTop w:val="0"/>
      <w:marBottom w:val="0"/>
      <w:divBdr>
        <w:top w:val="none" w:sz="0" w:space="0" w:color="auto"/>
        <w:left w:val="none" w:sz="0" w:space="0" w:color="auto"/>
        <w:bottom w:val="none" w:sz="0" w:space="0" w:color="auto"/>
        <w:right w:val="none" w:sz="0" w:space="0" w:color="auto"/>
      </w:divBdr>
    </w:div>
    <w:div w:id="1137069066">
      <w:bodyDiv w:val="1"/>
      <w:marLeft w:val="0"/>
      <w:marRight w:val="0"/>
      <w:marTop w:val="0"/>
      <w:marBottom w:val="0"/>
      <w:divBdr>
        <w:top w:val="none" w:sz="0" w:space="0" w:color="auto"/>
        <w:left w:val="none" w:sz="0" w:space="0" w:color="auto"/>
        <w:bottom w:val="none" w:sz="0" w:space="0" w:color="auto"/>
        <w:right w:val="none" w:sz="0" w:space="0" w:color="auto"/>
      </w:divBdr>
    </w:div>
    <w:div w:id="1149712120">
      <w:bodyDiv w:val="1"/>
      <w:marLeft w:val="0"/>
      <w:marRight w:val="0"/>
      <w:marTop w:val="0"/>
      <w:marBottom w:val="0"/>
      <w:divBdr>
        <w:top w:val="none" w:sz="0" w:space="0" w:color="auto"/>
        <w:left w:val="none" w:sz="0" w:space="0" w:color="auto"/>
        <w:bottom w:val="none" w:sz="0" w:space="0" w:color="auto"/>
        <w:right w:val="none" w:sz="0" w:space="0" w:color="auto"/>
      </w:divBdr>
      <w:divsChild>
        <w:div w:id="1761411110">
          <w:marLeft w:val="0"/>
          <w:marRight w:val="0"/>
          <w:marTop w:val="0"/>
          <w:marBottom w:val="0"/>
          <w:divBdr>
            <w:top w:val="none" w:sz="0" w:space="0" w:color="auto"/>
            <w:left w:val="none" w:sz="0" w:space="0" w:color="auto"/>
            <w:bottom w:val="none" w:sz="0" w:space="0" w:color="auto"/>
            <w:right w:val="none" w:sz="0" w:space="0" w:color="auto"/>
          </w:divBdr>
          <w:divsChild>
            <w:div w:id="1199514526">
              <w:marLeft w:val="0"/>
              <w:marRight w:val="0"/>
              <w:marTop w:val="0"/>
              <w:marBottom w:val="0"/>
              <w:divBdr>
                <w:top w:val="none" w:sz="0" w:space="0" w:color="auto"/>
                <w:left w:val="none" w:sz="0" w:space="0" w:color="auto"/>
                <w:bottom w:val="none" w:sz="0" w:space="0" w:color="auto"/>
                <w:right w:val="none" w:sz="0" w:space="0" w:color="auto"/>
              </w:divBdr>
              <w:divsChild>
                <w:div w:id="1071582371">
                  <w:marLeft w:val="0"/>
                  <w:marRight w:val="0"/>
                  <w:marTop w:val="0"/>
                  <w:marBottom w:val="0"/>
                  <w:divBdr>
                    <w:top w:val="none" w:sz="0" w:space="0" w:color="auto"/>
                    <w:left w:val="none" w:sz="0" w:space="0" w:color="auto"/>
                    <w:bottom w:val="none" w:sz="0" w:space="0" w:color="auto"/>
                    <w:right w:val="none" w:sz="0" w:space="0" w:color="auto"/>
                  </w:divBdr>
                  <w:divsChild>
                    <w:div w:id="624579274">
                      <w:marLeft w:val="0"/>
                      <w:marRight w:val="0"/>
                      <w:marTop w:val="0"/>
                      <w:marBottom w:val="0"/>
                      <w:divBdr>
                        <w:top w:val="none" w:sz="0" w:space="0" w:color="auto"/>
                        <w:left w:val="none" w:sz="0" w:space="0" w:color="auto"/>
                        <w:bottom w:val="none" w:sz="0" w:space="0" w:color="auto"/>
                        <w:right w:val="none" w:sz="0" w:space="0" w:color="auto"/>
                      </w:divBdr>
                      <w:divsChild>
                        <w:div w:id="734007431">
                          <w:marLeft w:val="0"/>
                          <w:marRight w:val="0"/>
                          <w:marTop w:val="0"/>
                          <w:marBottom w:val="0"/>
                          <w:divBdr>
                            <w:top w:val="none" w:sz="0" w:space="0" w:color="auto"/>
                            <w:left w:val="none" w:sz="0" w:space="0" w:color="auto"/>
                            <w:bottom w:val="none" w:sz="0" w:space="0" w:color="auto"/>
                            <w:right w:val="none" w:sz="0" w:space="0" w:color="auto"/>
                          </w:divBdr>
                          <w:divsChild>
                            <w:div w:id="199336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824094">
      <w:bodyDiv w:val="1"/>
      <w:marLeft w:val="0"/>
      <w:marRight w:val="0"/>
      <w:marTop w:val="0"/>
      <w:marBottom w:val="0"/>
      <w:divBdr>
        <w:top w:val="none" w:sz="0" w:space="0" w:color="auto"/>
        <w:left w:val="none" w:sz="0" w:space="0" w:color="auto"/>
        <w:bottom w:val="none" w:sz="0" w:space="0" w:color="auto"/>
        <w:right w:val="none" w:sz="0" w:space="0" w:color="auto"/>
      </w:divBdr>
    </w:div>
    <w:div w:id="1154489725">
      <w:bodyDiv w:val="1"/>
      <w:marLeft w:val="0"/>
      <w:marRight w:val="0"/>
      <w:marTop w:val="0"/>
      <w:marBottom w:val="0"/>
      <w:divBdr>
        <w:top w:val="none" w:sz="0" w:space="0" w:color="auto"/>
        <w:left w:val="none" w:sz="0" w:space="0" w:color="auto"/>
        <w:bottom w:val="none" w:sz="0" w:space="0" w:color="auto"/>
        <w:right w:val="none" w:sz="0" w:space="0" w:color="auto"/>
      </w:divBdr>
    </w:div>
    <w:div w:id="1163201391">
      <w:bodyDiv w:val="1"/>
      <w:marLeft w:val="0"/>
      <w:marRight w:val="0"/>
      <w:marTop w:val="0"/>
      <w:marBottom w:val="0"/>
      <w:divBdr>
        <w:top w:val="none" w:sz="0" w:space="0" w:color="auto"/>
        <w:left w:val="none" w:sz="0" w:space="0" w:color="auto"/>
        <w:bottom w:val="none" w:sz="0" w:space="0" w:color="auto"/>
        <w:right w:val="none" w:sz="0" w:space="0" w:color="auto"/>
      </w:divBdr>
    </w:div>
    <w:div w:id="1167554998">
      <w:bodyDiv w:val="1"/>
      <w:marLeft w:val="0"/>
      <w:marRight w:val="0"/>
      <w:marTop w:val="0"/>
      <w:marBottom w:val="0"/>
      <w:divBdr>
        <w:top w:val="none" w:sz="0" w:space="0" w:color="auto"/>
        <w:left w:val="none" w:sz="0" w:space="0" w:color="auto"/>
        <w:bottom w:val="none" w:sz="0" w:space="0" w:color="auto"/>
        <w:right w:val="none" w:sz="0" w:space="0" w:color="auto"/>
      </w:divBdr>
      <w:divsChild>
        <w:div w:id="152333188">
          <w:marLeft w:val="0"/>
          <w:marRight w:val="0"/>
          <w:marTop w:val="0"/>
          <w:marBottom w:val="0"/>
          <w:divBdr>
            <w:top w:val="none" w:sz="0" w:space="0" w:color="auto"/>
            <w:left w:val="none" w:sz="0" w:space="0" w:color="auto"/>
            <w:bottom w:val="none" w:sz="0" w:space="0" w:color="auto"/>
            <w:right w:val="none" w:sz="0" w:space="0" w:color="auto"/>
          </w:divBdr>
          <w:divsChild>
            <w:div w:id="1751391084">
              <w:marLeft w:val="0"/>
              <w:marRight w:val="0"/>
              <w:marTop w:val="0"/>
              <w:marBottom w:val="0"/>
              <w:divBdr>
                <w:top w:val="none" w:sz="0" w:space="0" w:color="auto"/>
                <w:left w:val="none" w:sz="0" w:space="0" w:color="auto"/>
                <w:bottom w:val="none" w:sz="0" w:space="0" w:color="auto"/>
                <w:right w:val="none" w:sz="0" w:space="0" w:color="auto"/>
              </w:divBdr>
              <w:divsChild>
                <w:div w:id="556356770">
                  <w:marLeft w:val="0"/>
                  <w:marRight w:val="0"/>
                  <w:marTop w:val="0"/>
                  <w:marBottom w:val="0"/>
                  <w:divBdr>
                    <w:top w:val="none" w:sz="0" w:space="0" w:color="auto"/>
                    <w:left w:val="none" w:sz="0" w:space="0" w:color="auto"/>
                    <w:bottom w:val="none" w:sz="0" w:space="0" w:color="auto"/>
                    <w:right w:val="none" w:sz="0" w:space="0" w:color="auto"/>
                  </w:divBdr>
                  <w:divsChild>
                    <w:div w:id="884832385">
                      <w:marLeft w:val="0"/>
                      <w:marRight w:val="0"/>
                      <w:marTop w:val="0"/>
                      <w:marBottom w:val="0"/>
                      <w:divBdr>
                        <w:top w:val="none" w:sz="0" w:space="0" w:color="auto"/>
                        <w:left w:val="none" w:sz="0" w:space="0" w:color="auto"/>
                        <w:bottom w:val="none" w:sz="0" w:space="0" w:color="auto"/>
                        <w:right w:val="none" w:sz="0" w:space="0" w:color="auto"/>
                      </w:divBdr>
                      <w:divsChild>
                        <w:div w:id="643006364">
                          <w:marLeft w:val="0"/>
                          <w:marRight w:val="0"/>
                          <w:marTop w:val="0"/>
                          <w:marBottom w:val="0"/>
                          <w:divBdr>
                            <w:top w:val="none" w:sz="0" w:space="0" w:color="auto"/>
                            <w:left w:val="none" w:sz="0" w:space="0" w:color="auto"/>
                            <w:bottom w:val="none" w:sz="0" w:space="0" w:color="auto"/>
                            <w:right w:val="none" w:sz="0" w:space="0" w:color="auto"/>
                          </w:divBdr>
                          <w:divsChild>
                            <w:div w:id="798500330">
                              <w:marLeft w:val="0"/>
                              <w:marRight w:val="0"/>
                              <w:marTop w:val="0"/>
                              <w:marBottom w:val="0"/>
                              <w:divBdr>
                                <w:top w:val="none" w:sz="0" w:space="0" w:color="auto"/>
                                <w:left w:val="none" w:sz="0" w:space="0" w:color="auto"/>
                                <w:bottom w:val="none" w:sz="0" w:space="0" w:color="auto"/>
                                <w:right w:val="none" w:sz="0" w:space="0" w:color="auto"/>
                              </w:divBdr>
                              <w:divsChild>
                                <w:div w:id="198338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5220763">
      <w:bodyDiv w:val="1"/>
      <w:marLeft w:val="0"/>
      <w:marRight w:val="0"/>
      <w:marTop w:val="0"/>
      <w:marBottom w:val="0"/>
      <w:divBdr>
        <w:top w:val="none" w:sz="0" w:space="0" w:color="auto"/>
        <w:left w:val="none" w:sz="0" w:space="0" w:color="auto"/>
        <w:bottom w:val="none" w:sz="0" w:space="0" w:color="auto"/>
        <w:right w:val="none" w:sz="0" w:space="0" w:color="auto"/>
      </w:divBdr>
    </w:div>
    <w:div w:id="1181429659">
      <w:bodyDiv w:val="1"/>
      <w:marLeft w:val="0"/>
      <w:marRight w:val="0"/>
      <w:marTop w:val="0"/>
      <w:marBottom w:val="0"/>
      <w:divBdr>
        <w:top w:val="none" w:sz="0" w:space="0" w:color="auto"/>
        <w:left w:val="none" w:sz="0" w:space="0" w:color="auto"/>
        <w:bottom w:val="none" w:sz="0" w:space="0" w:color="auto"/>
        <w:right w:val="none" w:sz="0" w:space="0" w:color="auto"/>
      </w:divBdr>
    </w:div>
    <w:div w:id="1186480995">
      <w:bodyDiv w:val="1"/>
      <w:marLeft w:val="0"/>
      <w:marRight w:val="0"/>
      <w:marTop w:val="0"/>
      <w:marBottom w:val="0"/>
      <w:divBdr>
        <w:top w:val="none" w:sz="0" w:space="0" w:color="auto"/>
        <w:left w:val="none" w:sz="0" w:space="0" w:color="auto"/>
        <w:bottom w:val="none" w:sz="0" w:space="0" w:color="auto"/>
        <w:right w:val="none" w:sz="0" w:space="0" w:color="auto"/>
      </w:divBdr>
    </w:div>
    <w:div w:id="1187259230">
      <w:bodyDiv w:val="1"/>
      <w:marLeft w:val="0"/>
      <w:marRight w:val="0"/>
      <w:marTop w:val="0"/>
      <w:marBottom w:val="0"/>
      <w:divBdr>
        <w:top w:val="none" w:sz="0" w:space="0" w:color="auto"/>
        <w:left w:val="none" w:sz="0" w:space="0" w:color="auto"/>
        <w:bottom w:val="none" w:sz="0" w:space="0" w:color="auto"/>
        <w:right w:val="none" w:sz="0" w:space="0" w:color="auto"/>
      </w:divBdr>
    </w:div>
    <w:div w:id="1189833103">
      <w:bodyDiv w:val="1"/>
      <w:marLeft w:val="0"/>
      <w:marRight w:val="0"/>
      <w:marTop w:val="0"/>
      <w:marBottom w:val="0"/>
      <w:divBdr>
        <w:top w:val="none" w:sz="0" w:space="0" w:color="auto"/>
        <w:left w:val="none" w:sz="0" w:space="0" w:color="auto"/>
        <w:bottom w:val="none" w:sz="0" w:space="0" w:color="auto"/>
        <w:right w:val="none" w:sz="0" w:space="0" w:color="auto"/>
      </w:divBdr>
    </w:div>
    <w:div w:id="1194343575">
      <w:bodyDiv w:val="1"/>
      <w:marLeft w:val="0"/>
      <w:marRight w:val="0"/>
      <w:marTop w:val="0"/>
      <w:marBottom w:val="0"/>
      <w:divBdr>
        <w:top w:val="none" w:sz="0" w:space="0" w:color="auto"/>
        <w:left w:val="none" w:sz="0" w:space="0" w:color="auto"/>
        <w:bottom w:val="none" w:sz="0" w:space="0" w:color="auto"/>
        <w:right w:val="none" w:sz="0" w:space="0" w:color="auto"/>
      </w:divBdr>
    </w:div>
    <w:div w:id="1196383156">
      <w:bodyDiv w:val="1"/>
      <w:marLeft w:val="0"/>
      <w:marRight w:val="0"/>
      <w:marTop w:val="0"/>
      <w:marBottom w:val="0"/>
      <w:divBdr>
        <w:top w:val="none" w:sz="0" w:space="0" w:color="auto"/>
        <w:left w:val="none" w:sz="0" w:space="0" w:color="auto"/>
        <w:bottom w:val="none" w:sz="0" w:space="0" w:color="auto"/>
        <w:right w:val="none" w:sz="0" w:space="0" w:color="auto"/>
      </w:divBdr>
    </w:div>
    <w:div w:id="1203984479">
      <w:bodyDiv w:val="1"/>
      <w:marLeft w:val="0"/>
      <w:marRight w:val="0"/>
      <w:marTop w:val="0"/>
      <w:marBottom w:val="0"/>
      <w:divBdr>
        <w:top w:val="none" w:sz="0" w:space="0" w:color="auto"/>
        <w:left w:val="none" w:sz="0" w:space="0" w:color="auto"/>
        <w:bottom w:val="none" w:sz="0" w:space="0" w:color="auto"/>
        <w:right w:val="none" w:sz="0" w:space="0" w:color="auto"/>
      </w:divBdr>
    </w:div>
    <w:div w:id="1228028410">
      <w:bodyDiv w:val="1"/>
      <w:marLeft w:val="0"/>
      <w:marRight w:val="0"/>
      <w:marTop w:val="0"/>
      <w:marBottom w:val="0"/>
      <w:divBdr>
        <w:top w:val="none" w:sz="0" w:space="0" w:color="auto"/>
        <w:left w:val="none" w:sz="0" w:space="0" w:color="auto"/>
        <w:bottom w:val="none" w:sz="0" w:space="0" w:color="auto"/>
        <w:right w:val="none" w:sz="0" w:space="0" w:color="auto"/>
      </w:divBdr>
    </w:div>
    <w:div w:id="1244484796">
      <w:bodyDiv w:val="1"/>
      <w:marLeft w:val="0"/>
      <w:marRight w:val="0"/>
      <w:marTop w:val="0"/>
      <w:marBottom w:val="0"/>
      <w:divBdr>
        <w:top w:val="none" w:sz="0" w:space="0" w:color="auto"/>
        <w:left w:val="none" w:sz="0" w:space="0" w:color="auto"/>
        <w:bottom w:val="none" w:sz="0" w:space="0" w:color="auto"/>
        <w:right w:val="none" w:sz="0" w:space="0" w:color="auto"/>
      </w:divBdr>
    </w:div>
    <w:div w:id="1253199081">
      <w:bodyDiv w:val="1"/>
      <w:marLeft w:val="0"/>
      <w:marRight w:val="0"/>
      <w:marTop w:val="0"/>
      <w:marBottom w:val="0"/>
      <w:divBdr>
        <w:top w:val="none" w:sz="0" w:space="0" w:color="auto"/>
        <w:left w:val="none" w:sz="0" w:space="0" w:color="auto"/>
        <w:bottom w:val="none" w:sz="0" w:space="0" w:color="auto"/>
        <w:right w:val="none" w:sz="0" w:space="0" w:color="auto"/>
      </w:divBdr>
    </w:div>
    <w:div w:id="1259485561">
      <w:bodyDiv w:val="1"/>
      <w:marLeft w:val="0"/>
      <w:marRight w:val="0"/>
      <w:marTop w:val="0"/>
      <w:marBottom w:val="0"/>
      <w:divBdr>
        <w:top w:val="none" w:sz="0" w:space="0" w:color="auto"/>
        <w:left w:val="none" w:sz="0" w:space="0" w:color="auto"/>
        <w:bottom w:val="none" w:sz="0" w:space="0" w:color="auto"/>
        <w:right w:val="none" w:sz="0" w:space="0" w:color="auto"/>
      </w:divBdr>
    </w:div>
    <w:div w:id="1270553670">
      <w:bodyDiv w:val="1"/>
      <w:marLeft w:val="0"/>
      <w:marRight w:val="0"/>
      <w:marTop w:val="0"/>
      <w:marBottom w:val="0"/>
      <w:divBdr>
        <w:top w:val="none" w:sz="0" w:space="0" w:color="auto"/>
        <w:left w:val="none" w:sz="0" w:space="0" w:color="auto"/>
        <w:bottom w:val="none" w:sz="0" w:space="0" w:color="auto"/>
        <w:right w:val="none" w:sz="0" w:space="0" w:color="auto"/>
      </w:divBdr>
    </w:div>
    <w:div w:id="1273316516">
      <w:bodyDiv w:val="1"/>
      <w:marLeft w:val="0"/>
      <w:marRight w:val="0"/>
      <w:marTop w:val="0"/>
      <w:marBottom w:val="0"/>
      <w:divBdr>
        <w:top w:val="none" w:sz="0" w:space="0" w:color="auto"/>
        <w:left w:val="none" w:sz="0" w:space="0" w:color="auto"/>
        <w:bottom w:val="none" w:sz="0" w:space="0" w:color="auto"/>
        <w:right w:val="none" w:sz="0" w:space="0" w:color="auto"/>
      </w:divBdr>
    </w:div>
    <w:div w:id="1275408797">
      <w:bodyDiv w:val="1"/>
      <w:marLeft w:val="0"/>
      <w:marRight w:val="0"/>
      <w:marTop w:val="0"/>
      <w:marBottom w:val="0"/>
      <w:divBdr>
        <w:top w:val="none" w:sz="0" w:space="0" w:color="auto"/>
        <w:left w:val="none" w:sz="0" w:space="0" w:color="auto"/>
        <w:bottom w:val="none" w:sz="0" w:space="0" w:color="auto"/>
        <w:right w:val="none" w:sz="0" w:space="0" w:color="auto"/>
      </w:divBdr>
    </w:div>
    <w:div w:id="1277249151">
      <w:bodyDiv w:val="1"/>
      <w:marLeft w:val="0"/>
      <w:marRight w:val="0"/>
      <w:marTop w:val="0"/>
      <w:marBottom w:val="0"/>
      <w:divBdr>
        <w:top w:val="none" w:sz="0" w:space="0" w:color="auto"/>
        <w:left w:val="none" w:sz="0" w:space="0" w:color="auto"/>
        <w:bottom w:val="none" w:sz="0" w:space="0" w:color="auto"/>
        <w:right w:val="none" w:sz="0" w:space="0" w:color="auto"/>
      </w:divBdr>
    </w:div>
    <w:div w:id="1280796368">
      <w:bodyDiv w:val="1"/>
      <w:marLeft w:val="0"/>
      <w:marRight w:val="0"/>
      <w:marTop w:val="0"/>
      <w:marBottom w:val="0"/>
      <w:divBdr>
        <w:top w:val="none" w:sz="0" w:space="0" w:color="auto"/>
        <w:left w:val="none" w:sz="0" w:space="0" w:color="auto"/>
        <w:bottom w:val="none" w:sz="0" w:space="0" w:color="auto"/>
        <w:right w:val="none" w:sz="0" w:space="0" w:color="auto"/>
      </w:divBdr>
    </w:div>
    <w:div w:id="1281955640">
      <w:bodyDiv w:val="1"/>
      <w:marLeft w:val="0"/>
      <w:marRight w:val="0"/>
      <w:marTop w:val="0"/>
      <w:marBottom w:val="0"/>
      <w:divBdr>
        <w:top w:val="none" w:sz="0" w:space="0" w:color="auto"/>
        <w:left w:val="none" w:sz="0" w:space="0" w:color="auto"/>
        <w:bottom w:val="none" w:sz="0" w:space="0" w:color="auto"/>
        <w:right w:val="none" w:sz="0" w:space="0" w:color="auto"/>
      </w:divBdr>
    </w:div>
    <w:div w:id="1285697466">
      <w:bodyDiv w:val="1"/>
      <w:marLeft w:val="0"/>
      <w:marRight w:val="0"/>
      <w:marTop w:val="0"/>
      <w:marBottom w:val="0"/>
      <w:divBdr>
        <w:top w:val="none" w:sz="0" w:space="0" w:color="auto"/>
        <w:left w:val="none" w:sz="0" w:space="0" w:color="auto"/>
        <w:bottom w:val="none" w:sz="0" w:space="0" w:color="auto"/>
        <w:right w:val="none" w:sz="0" w:space="0" w:color="auto"/>
      </w:divBdr>
    </w:div>
    <w:div w:id="1289894476">
      <w:bodyDiv w:val="1"/>
      <w:marLeft w:val="0"/>
      <w:marRight w:val="0"/>
      <w:marTop w:val="0"/>
      <w:marBottom w:val="0"/>
      <w:divBdr>
        <w:top w:val="none" w:sz="0" w:space="0" w:color="auto"/>
        <w:left w:val="none" w:sz="0" w:space="0" w:color="auto"/>
        <w:bottom w:val="none" w:sz="0" w:space="0" w:color="auto"/>
        <w:right w:val="none" w:sz="0" w:space="0" w:color="auto"/>
      </w:divBdr>
    </w:div>
    <w:div w:id="1291781409">
      <w:bodyDiv w:val="1"/>
      <w:marLeft w:val="0"/>
      <w:marRight w:val="0"/>
      <w:marTop w:val="0"/>
      <w:marBottom w:val="0"/>
      <w:divBdr>
        <w:top w:val="none" w:sz="0" w:space="0" w:color="auto"/>
        <w:left w:val="none" w:sz="0" w:space="0" w:color="auto"/>
        <w:bottom w:val="none" w:sz="0" w:space="0" w:color="auto"/>
        <w:right w:val="none" w:sz="0" w:space="0" w:color="auto"/>
      </w:divBdr>
    </w:div>
    <w:div w:id="1299841185">
      <w:bodyDiv w:val="1"/>
      <w:marLeft w:val="0"/>
      <w:marRight w:val="0"/>
      <w:marTop w:val="0"/>
      <w:marBottom w:val="0"/>
      <w:divBdr>
        <w:top w:val="none" w:sz="0" w:space="0" w:color="auto"/>
        <w:left w:val="none" w:sz="0" w:space="0" w:color="auto"/>
        <w:bottom w:val="none" w:sz="0" w:space="0" w:color="auto"/>
        <w:right w:val="none" w:sz="0" w:space="0" w:color="auto"/>
      </w:divBdr>
    </w:div>
    <w:div w:id="1303198662">
      <w:bodyDiv w:val="1"/>
      <w:marLeft w:val="0"/>
      <w:marRight w:val="0"/>
      <w:marTop w:val="0"/>
      <w:marBottom w:val="0"/>
      <w:divBdr>
        <w:top w:val="none" w:sz="0" w:space="0" w:color="auto"/>
        <w:left w:val="none" w:sz="0" w:space="0" w:color="auto"/>
        <w:bottom w:val="none" w:sz="0" w:space="0" w:color="auto"/>
        <w:right w:val="none" w:sz="0" w:space="0" w:color="auto"/>
      </w:divBdr>
    </w:div>
    <w:div w:id="1303344516">
      <w:bodyDiv w:val="1"/>
      <w:marLeft w:val="0"/>
      <w:marRight w:val="0"/>
      <w:marTop w:val="0"/>
      <w:marBottom w:val="0"/>
      <w:divBdr>
        <w:top w:val="none" w:sz="0" w:space="0" w:color="auto"/>
        <w:left w:val="none" w:sz="0" w:space="0" w:color="auto"/>
        <w:bottom w:val="none" w:sz="0" w:space="0" w:color="auto"/>
        <w:right w:val="none" w:sz="0" w:space="0" w:color="auto"/>
      </w:divBdr>
    </w:div>
    <w:div w:id="1304696110">
      <w:bodyDiv w:val="1"/>
      <w:marLeft w:val="0"/>
      <w:marRight w:val="0"/>
      <w:marTop w:val="0"/>
      <w:marBottom w:val="0"/>
      <w:divBdr>
        <w:top w:val="none" w:sz="0" w:space="0" w:color="auto"/>
        <w:left w:val="none" w:sz="0" w:space="0" w:color="auto"/>
        <w:bottom w:val="none" w:sz="0" w:space="0" w:color="auto"/>
        <w:right w:val="none" w:sz="0" w:space="0" w:color="auto"/>
      </w:divBdr>
    </w:div>
    <w:div w:id="1307248828">
      <w:bodyDiv w:val="1"/>
      <w:marLeft w:val="0"/>
      <w:marRight w:val="0"/>
      <w:marTop w:val="0"/>
      <w:marBottom w:val="0"/>
      <w:divBdr>
        <w:top w:val="none" w:sz="0" w:space="0" w:color="auto"/>
        <w:left w:val="none" w:sz="0" w:space="0" w:color="auto"/>
        <w:bottom w:val="none" w:sz="0" w:space="0" w:color="auto"/>
        <w:right w:val="none" w:sz="0" w:space="0" w:color="auto"/>
      </w:divBdr>
    </w:div>
    <w:div w:id="1310205484">
      <w:bodyDiv w:val="1"/>
      <w:marLeft w:val="0"/>
      <w:marRight w:val="0"/>
      <w:marTop w:val="0"/>
      <w:marBottom w:val="0"/>
      <w:divBdr>
        <w:top w:val="none" w:sz="0" w:space="0" w:color="auto"/>
        <w:left w:val="none" w:sz="0" w:space="0" w:color="auto"/>
        <w:bottom w:val="none" w:sz="0" w:space="0" w:color="auto"/>
        <w:right w:val="none" w:sz="0" w:space="0" w:color="auto"/>
      </w:divBdr>
    </w:div>
    <w:div w:id="1321234039">
      <w:bodyDiv w:val="1"/>
      <w:marLeft w:val="0"/>
      <w:marRight w:val="0"/>
      <w:marTop w:val="0"/>
      <w:marBottom w:val="0"/>
      <w:divBdr>
        <w:top w:val="none" w:sz="0" w:space="0" w:color="auto"/>
        <w:left w:val="none" w:sz="0" w:space="0" w:color="auto"/>
        <w:bottom w:val="none" w:sz="0" w:space="0" w:color="auto"/>
        <w:right w:val="none" w:sz="0" w:space="0" w:color="auto"/>
      </w:divBdr>
    </w:div>
    <w:div w:id="1323005947">
      <w:bodyDiv w:val="1"/>
      <w:marLeft w:val="0"/>
      <w:marRight w:val="0"/>
      <w:marTop w:val="0"/>
      <w:marBottom w:val="0"/>
      <w:divBdr>
        <w:top w:val="none" w:sz="0" w:space="0" w:color="auto"/>
        <w:left w:val="none" w:sz="0" w:space="0" w:color="auto"/>
        <w:bottom w:val="none" w:sz="0" w:space="0" w:color="auto"/>
        <w:right w:val="none" w:sz="0" w:space="0" w:color="auto"/>
      </w:divBdr>
    </w:div>
    <w:div w:id="1340231436">
      <w:bodyDiv w:val="1"/>
      <w:marLeft w:val="0"/>
      <w:marRight w:val="0"/>
      <w:marTop w:val="0"/>
      <w:marBottom w:val="0"/>
      <w:divBdr>
        <w:top w:val="none" w:sz="0" w:space="0" w:color="auto"/>
        <w:left w:val="none" w:sz="0" w:space="0" w:color="auto"/>
        <w:bottom w:val="none" w:sz="0" w:space="0" w:color="auto"/>
        <w:right w:val="none" w:sz="0" w:space="0" w:color="auto"/>
      </w:divBdr>
    </w:div>
    <w:div w:id="1341590277">
      <w:bodyDiv w:val="1"/>
      <w:marLeft w:val="0"/>
      <w:marRight w:val="0"/>
      <w:marTop w:val="0"/>
      <w:marBottom w:val="0"/>
      <w:divBdr>
        <w:top w:val="none" w:sz="0" w:space="0" w:color="auto"/>
        <w:left w:val="none" w:sz="0" w:space="0" w:color="auto"/>
        <w:bottom w:val="none" w:sz="0" w:space="0" w:color="auto"/>
        <w:right w:val="none" w:sz="0" w:space="0" w:color="auto"/>
      </w:divBdr>
    </w:div>
    <w:div w:id="1355962077">
      <w:bodyDiv w:val="1"/>
      <w:marLeft w:val="0"/>
      <w:marRight w:val="0"/>
      <w:marTop w:val="0"/>
      <w:marBottom w:val="0"/>
      <w:divBdr>
        <w:top w:val="none" w:sz="0" w:space="0" w:color="auto"/>
        <w:left w:val="none" w:sz="0" w:space="0" w:color="auto"/>
        <w:bottom w:val="none" w:sz="0" w:space="0" w:color="auto"/>
        <w:right w:val="none" w:sz="0" w:space="0" w:color="auto"/>
      </w:divBdr>
    </w:div>
    <w:div w:id="1357273130">
      <w:bodyDiv w:val="1"/>
      <w:marLeft w:val="0"/>
      <w:marRight w:val="0"/>
      <w:marTop w:val="0"/>
      <w:marBottom w:val="0"/>
      <w:divBdr>
        <w:top w:val="none" w:sz="0" w:space="0" w:color="auto"/>
        <w:left w:val="none" w:sz="0" w:space="0" w:color="auto"/>
        <w:bottom w:val="none" w:sz="0" w:space="0" w:color="auto"/>
        <w:right w:val="none" w:sz="0" w:space="0" w:color="auto"/>
      </w:divBdr>
    </w:div>
    <w:div w:id="1366054859">
      <w:bodyDiv w:val="1"/>
      <w:marLeft w:val="0"/>
      <w:marRight w:val="0"/>
      <w:marTop w:val="0"/>
      <w:marBottom w:val="0"/>
      <w:divBdr>
        <w:top w:val="none" w:sz="0" w:space="0" w:color="auto"/>
        <w:left w:val="none" w:sz="0" w:space="0" w:color="auto"/>
        <w:bottom w:val="none" w:sz="0" w:space="0" w:color="auto"/>
        <w:right w:val="none" w:sz="0" w:space="0" w:color="auto"/>
      </w:divBdr>
    </w:div>
    <w:div w:id="1372344015">
      <w:bodyDiv w:val="1"/>
      <w:marLeft w:val="0"/>
      <w:marRight w:val="0"/>
      <w:marTop w:val="0"/>
      <w:marBottom w:val="0"/>
      <w:divBdr>
        <w:top w:val="none" w:sz="0" w:space="0" w:color="auto"/>
        <w:left w:val="none" w:sz="0" w:space="0" w:color="auto"/>
        <w:bottom w:val="none" w:sz="0" w:space="0" w:color="auto"/>
        <w:right w:val="none" w:sz="0" w:space="0" w:color="auto"/>
      </w:divBdr>
    </w:div>
    <w:div w:id="1385056387">
      <w:bodyDiv w:val="1"/>
      <w:marLeft w:val="0"/>
      <w:marRight w:val="0"/>
      <w:marTop w:val="0"/>
      <w:marBottom w:val="0"/>
      <w:divBdr>
        <w:top w:val="none" w:sz="0" w:space="0" w:color="auto"/>
        <w:left w:val="none" w:sz="0" w:space="0" w:color="auto"/>
        <w:bottom w:val="none" w:sz="0" w:space="0" w:color="auto"/>
        <w:right w:val="none" w:sz="0" w:space="0" w:color="auto"/>
      </w:divBdr>
    </w:div>
    <w:div w:id="1385639443">
      <w:bodyDiv w:val="1"/>
      <w:marLeft w:val="0"/>
      <w:marRight w:val="0"/>
      <w:marTop w:val="0"/>
      <w:marBottom w:val="0"/>
      <w:divBdr>
        <w:top w:val="none" w:sz="0" w:space="0" w:color="auto"/>
        <w:left w:val="none" w:sz="0" w:space="0" w:color="auto"/>
        <w:bottom w:val="none" w:sz="0" w:space="0" w:color="auto"/>
        <w:right w:val="none" w:sz="0" w:space="0" w:color="auto"/>
      </w:divBdr>
    </w:div>
    <w:div w:id="1386486566">
      <w:bodyDiv w:val="1"/>
      <w:marLeft w:val="0"/>
      <w:marRight w:val="0"/>
      <w:marTop w:val="0"/>
      <w:marBottom w:val="0"/>
      <w:divBdr>
        <w:top w:val="none" w:sz="0" w:space="0" w:color="auto"/>
        <w:left w:val="none" w:sz="0" w:space="0" w:color="auto"/>
        <w:bottom w:val="none" w:sz="0" w:space="0" w:color="auto"/>
        <w:right w:val="none" w:sz="0" w:space="0" w:color="auto"/>
      </w:divBdr>
    </w:div>
    <w:div w:id="1388332931">
      <w:bodyDiv w:val="1"/>
      <w:marLeft w:val="0"/>
      <w:marRight w:val="0"/>
      <w:marTop w:val="0"/>
      <w:marBottom w:val="0"/>
      <w:divBdr>
        <w:top w:val="none" w:sz="0" w:space="0" w:color="auto"/>
        <w:left w:val="none" w:sz="0" w:space="0" w:color="auto"/>
        <w:bottom w:val="none" w:sz="0" w:space="0" w:color="auto"/>
        <w:right w:val="none" w:sz="0" w:space="0" w:color="auto"/>
      </w:divBdr>
    </w:div>
    <w:div w:id="1421218422">
      <w:bodyDiv w:val="1"/>
      <w:marLeft w:val="0"/>
      <w:marRight w:val="0"/>
      <w:marTop w:val="0"/>
      <w:marBottom w:val="0"/>
      <w:divBdr>
        <w:top w:val="none" w:sz="0" w:space="0" w:color="auto"/>
        <w:left w:val="none" w:sz="0" w:space="0" w:color="auto"/>
        <w:bottom w:val="none" w:sz="0" w:space="0" w:color="auto"/>
        <w:right w:val="none" w:sz="0" w:space="0" w:color="auto"/>
      </w:divBdr>
    </w:div>
    <w:div w:id="1421878386">
      <w:bodyDiv w:val="1"/>
      <w:marLeft w:val="0"/>
      <w:marRight w:val="0"/>
      <w:marTop w:val="0"/>
      <w:marBottom w:val="0"/>
      <w:divBdr>
        <w:top w:val="none" w:sz="0" w:space="0" w:color="auto"/>
        <w:left w:val="none" w:sz="0" w:space="0" w:color="auto"/>
        <w:bottom w:val="none" w:sz="0" w:space="0" w:color="auto"/>
        <w:right w:val="none" w:sz="0" w:space="0" w:color="auto"/>
      </w:divBdr>
    </w:div>
    <w:div w:id="1425150122">
      <w:bodyDiv w:val="1"/>
      <w:marLeft w:val="0"/>
      <w:marRight w:val="0"/>
      <w:marTop w:val="0"/>
      <w:marBottom w:val="0"/>
      <w:divBdr>
        <w:top w:val="none" w:sz="0" w:space="0" w:color="auto"/>
        <w:left w:val="none" w:sz="0" w:space="0" w:color="auto"/>
        <w:bottom w:val="none" w:sz="0" w:space="0" w:color="auto"/>
        <w:right w:val="none" w:sz="0" w:space="0" w:color="auto"/>
      </w:divBdr>
    </w:div>
    <w:div w:id="1433015832">
      <w:bodyDiv w:val="1"/>
      <w:marLeft w:val="0"/>
      <w:marRight w:val="0"/>
      <w:marTop w:val="0"/>
      <w:marBottom w:val="0"/>
      <w:divBdr>
        <w:top w:val="none" w:sz="0" w:space="0" w:color="auto"/>
        <w:left w:val="none" w:sz="0" w:space="0" w:color="auto"/>
        <w:bottom w:val="none" w:sz="0" w:space="0" w:color="auto"/>
        <w:right w:val="none" w:sz="0" w:space="0" w:color="auto"/>
      </w:divBdr>
    </w:div>
    <w:div w:id="1435782584">
      <w:bodyDiv w:val="1"/>
      <w:marLeft w:val="0"/>
      <w:marRight w:val="0"/>
      <w:marTop w:val="0"/>
      <w:marBottom w:val="0"/>
      <w:divBdr>
        <w:top w:val="none" w:sz="0" w:space="0" w:color="auto"/>
        <w:left w:val="none" w:sz="0" w:space="0" w:color="auto"/>
        <w:bottom w:val="none" w:sz="0" w:space="0" w:color="auto"/>
        <w:right w:val="none" w:sz="0" w:space="0" w:color="auto"/>
      </w:divBdr>
    </w:div>
    <w:div w:id="1441337125">
      <w:bodyDiv w:val="1"/>
      <w:marLeft w:val="0"/>
      <w:marRight w:val="0"/>
      <w:marTop w:val="0"/>
      <w:marBottom w:val="0"/>
      <w:divBdr>
        <w:top w:val="none" w:sz="0" w:space="0" w:color="auto"/>
        <w:left w:val="none" w:sz="0" w:space="0" w:color="auto"/>
        <w:bottom w:val="none" w:sz="0" w:space="0" w:color="auto"/>
        <w:right w:val="none" w:sz="0" w:space="0" w:color="auto"/>
      </w:divBdr>
    </w:div>
    <w:div w:id="1449541582">
      <w:bodyDiv w:val="1"/>
      <w:marLeft w:val="0"/>
      <w:marRight w:val="0"/>
      <w:marTop w:val="0"/>
      <w:marBottom w:val="0"/>
      <w:divBdr>
        <w:top w:val="none" w:sz="0" w:space="0" w:color="auto"/>
        <w:left w:val="none" w:sz="0" w:space="0" w:color="auto"/>
        <w:bottom w:val="none" w:sz="0" w:space="0" w:color="auto"/>
        <w:right w:val="none" w:sz="0" w:space="0" w:color="auto"/>
      </w:divBdr>
    </w:div>
    <w:div w:id="1454834612">
      <w:bodyDiv w:val="1"/>
      <w:marLeft w:val="0"/>
      <w:marRight w:val="0"/>
      <w:marTop w:val="0"/>
      <w:marBottom w:val="0"/>
      <w:divBdr>
        <w:top w:val="none" w:sz="0" w:space="0" w:color="auto"/>
        <w:left w:val="none" w:sz="0" w:space="0" w:color="auto"/>
        <w:bottom w:val="none" w:sz="0" w:space="0" w:color="auto"/>
        <w:right w:val="none" w:sz="0" w:space="0" w:color="auto"/>
      </w:divBdr>
    </w:div>
    <w:div w:id="1457064501">
      <w:bodyDiv w:val="1"/>
      <w:marLeft w:val="0"/>
      <w:marRight w:val="0"/>
      <w:marTop w:val="0"/>
      <w:marBottom w:val="0"/>
      <w:divBdr>
        <w:top w:val="none" w:sz="0" w:space="0" w:color="auto"/>
        <w:left w:val="none" w:sz="0" w:space="0" w:color="auto"/>
        <w:bottom w:val="none" w:sz="0" w:space="0" w:color="auto"/>
        <w:right w:val="none" w:sz="0" w:space="0" w:color="auto"/>
      </w:divBdr>
    </w:div>
    <w:div w:id="1459495491">
      <w:bodyDiv w:val="1"/>
      <w:marLeft w:val="0"/>
      <w:marRight w:val="0"/>
      <w:marTop w:val="0"/>
      <w:marBottom w:val="0"/>
      <w:divBdr>
        <w:top w:val="none" w:sz="0" w:space="0" w:color="auto"/>
        <w:left w:val="none" w:sz="0" w:space="0" w:color="auto"/>
        <w:bottom w:val="none" w:sz="0" w:space="0" w:color="auto"/>
        <w:right w:val="none" w:sz="0" w:space="0" w:color="auto"/>
      </w:divBdr>
    </w:div>
    <w:div w:id="1466848371">
      <w:bodyDiv w:val="1"/>
      <w:marLeft w:val="0"/>
      <w:marRight w:val="0"/>
      <w:marTop w:val="0"/>
      <w:marBottom w:val="0"/>
      <w:divBdr>
        <w:top w:val="none" w:sz="0" w:space="0" w:color="auto"/>
        <w:left w:val="none" w:sz="0" w:space="0" w:color="auto"/>
        <w:bottom w:val="none" w:sz="0" w:space="0" w:color="auto"/>
        <w:right w:val="none" w:sz="0" w:space="0" w:color="auto"/>
      </w:divBdr>
    </w:div>
    <w:div w:id="1494491779">
      <w:bodyDiv w:val="1"/>
      <w:marLeft w:val="0"/>
      <w:marRight w:val="0"/>
      <w:marTop w:val="0"/>
      <w:marBottom w:val="0"/>
      <w:divBdr>
        <w:top w:val="none" w:sz="0" w:space="0" w:color="auto"/>
        <w:left w:val="none" w:sz="0" w:space="0" w:color="auto"/>
        <w:bottom w:val="none" w:sz="0" w:space="0" w:color="auto"/>
        <w:right w:val="none" w:sz="0" w:space="0" w:color="auto"/>
      </w:divBdr>
    </w:div>
    <w:div w:id="1496143720">
      <w:bodyDiv w:val="1"/>
      <w:marLeft w:val="0"/>
      <w:marRight w:val="0"/>
      <w:marTop w:val="0"/>
      <w:marBottom w:val="0"/>
      <w:divBdr>
        <w:top w:val="none" w:sz="0" w:space="0" w:color="auto"/>
        <w:left w:val="none" w:sz="0" w:space="0" w:color="auto"/>
        <w:bottom w:val="none" w:sz="0" w:space="0" w:color="auto"/>
        <w:right w:val="none" w:sz="0" w:space="0" w:color="auto"/>
      </w:divBdr>
    </w:div>
    <w:div w:id="1498494564">
      <w:bodyDiv w:val="1"/>
      <w:marLeft w:val="0"/>
      <w:marRight w:val="0"/>
      <w:marTop w:val="0"/>
      <w:marBottom w:val="0"/>
      <w:divBdr>
        <w:top w:val="none" w:sz="0" w:space="0" w:color="auto"/>
        <w:left w:val="none" w:sz="0" w:space="0" w:color="auto"/>
        <w:bottom w:val="none" w:sz="0" w:space="0" w:color="auto"/>
        <w:right w:val="none" w:sz="0" w:space="0" w:color="auto"/>
      </w:divBdr>
    </w:div>
    <w:div w:id="1502817288">
      <w:bodyDiv w:val="1"/>
      <w:marLeft w:val="0"/>
      <w:marRight w:val="0"/>
      <w:marTop w:val="0"/>
      <w:marBottom w:val="0"/>
      <w:divBdr>
        <w:top w:val="none" w:sz="0" w:space="0" w:color="auto"/>
        <w:left w:val="none" w:sz="0" w:space="0" w:color="auto"/>
        <w:bottom w:val="none" w:sz="0" w:space="0" w:color="auto"/>
        <w:right w:val="none" w:sz="0" w:space="0" w:color="auto"/>
      </w:divBdr>
    </w:div>
    <w:div w:id="1503080837">
      <w:bodyDiv w:val="1"/>
      <w:marLeft w:val="0"/>
      <w:marRight w:val="0"/>
      <w:marTop w:val="0"/>
      <w:marBottom w:val="0"/>
      <w:divBdr>
        <w:top w:val="none" w:sz="0" w:space="0" w:color="auto"/>
        <w:left w:val="none" w:sz="0" w:space="0" w:color="auto"/>
        <w:bottom w:val="none" w:sz="0" w:space="0" w:color="auto"/>
        <w:right w:val="none" w:sz="0" w:space="0" w:color="auto"/>
      </w:divBdr>
    </w:div>
    <w:div w:id="1503427158">
      <w:bodyDiv w:val="1"/>
      <w:marLeft w:val="0"/>
      <w:marRight w:val="0"/>
      <w:marTop w:val="0"/>
      <w:marBottom w:val="0"/>
      <w:divBdr>
        <w:top w:val="none" w:sz="0" w:space="0" w:color="auto"/>
        <w:left w:val="none" w:sz="0" w:space="0" w:color="auto"/>
        <w:bottom w:val="none" w:sz="0" w:space="0" w:color="auto"/>
        <w:right w:val="none" w:sz="0" w:space="0" w:color="auto"/>
      </w:divBdr>
    </w:div>
    <w:div w:id="1513959320">
      <w:bodyDiv w:val="1"/>
      <w:marLeft w:val="0"/>
      <w:marRight w:val="0"/>
      <w:marTop w:val="0"/>
      <w:marBottom w:val="0"/>
      <w:divBdr>
        <w:top w:val="none" w:sz="0" w:space="0" w:color="auto"/>
        <w:left w:val="none" w:sz="0" w:space="0" w:color="auto"/>
        <w:bottom w:val="none" w:sz="0" w:space="0" w:color="auto"/>
        <w:right w:val="none" w:sz="0" w:space="0" w:color="auto"/>
      </w:divBdr>
    </w:div>
    <w:div w:id="1520729235">
      <w:bodyDiv w:val="1"/>
      <w:marLeft w:val="0"/>
      <w:marRight w:val="0"/>
      <w:marTop w:val="0"/>
      <w:marBottom w:val="0"/>
      <w:divBdr>
        <w:top w:val="none" w:sz="0" w:space="0" w:color="auto"/>
        <w:left w:val="none" w:sz="0" w:space="0" w:color="auto"/>
        <w:bottom w:val="none" w:sz="0" w:space="0" w:color="auto"/>
        <w:right w:val="none" w:sz="0" w:space="0" w:color="auto"/>
      </w:divBdr>
    </w:div>
    <w:div w:id="1522285275">
      <w:bodyDiv w:val="1"/>
      <w:marLeft w:val="0"/>
      <w:marRight w:val="0"/>
      <w:marTop w:val="0"/>
      <w:marBottom w:val="0"/>
      <w:divBdr>
        <w:top w:val="none" w:sz="0" w:space="0" w:color="auto"/>
        <w:left w:val="none" w:sz="0" w:space="0" w:color="auto"/>
        <w:bottom w:val="none" w:sz="0" w:space="0" w:color="auto"/>
        <w:right w:val="none" w:sz="0" w:space="0" w:color="auto"/>
      </w:divBdr>
    </w:div>
    <w:div w:id="1540976046">
      <w:bodyDiv w:val="1"/>
      <w:marLeft w:val="0"/>
      <w:marRight w:val="0"/>
      <w:marTop w:val="0"/>
      <w:marBottom w:val="0"/>
      <w:divBdr>
        <w:top w:val="none" w:sz="0" w:space="0" w:color="auto"/>
        <w:left w:val="none" w:sz="0" w:space="0" w:color="auto"/>
        <w:bottom w:val="none" w:sz="0" w:space="0" w:color="auto"/>
        <w:right w:val="none" w:sz="0" w:space="0" w:color="auto"/>
      </w:divBdr>
    </w:div>
    <w:div w:id="1558130117">
      <w:bodyDiv w:val="1"/>
      <w:marLeft w:val="0"/>
      <w:marRight w:val="0"/>
      <w:marTop w:val="0"/>
      <w:marBottom w:val="0"/>
      <w:divBdr>
        <w:top w:val="none" w:sz="0" w:space="0" w:color="auto"/>
        <w:left w:val="none" w:sz="0" w:space="0" w:color="auto"/>
        <w:bottom w:val="none" w:sz="0" w:space="0" w:color="auto"/>
        <w:right w:val="none" w:sz="0" w:space="0" w:color="auto"/>
      </w:divBdr>
    </w:div>
    <w:div w:id="1581985369">
      <w:bodyDiv w:val="1"/>
      <w:marLeft w:val="0"/>
      <w:marRight w:val="0"/>
      <w:marTop w:val="0"/>
      <w:marBottom w:val="0"/>
      <w:divBdr>
        <w:top w:val="none" w:sz="0" w:space="0" w:color="auto"/>
        <w:left w:val="none" w:sz="0" w:space="0" w:color="auto"/>
        <w:bottom w:val="none" w:sz="0" w:space="0" w:color="auto"/>
        <w:right w:val="none" w:sz="0" w:space="0" w:color="auto"/>
      </w:divBdr>
    </w:div>
    <w:div w:id="1587113152">
      <w:bodyDiv w:val="1"/>
      <w:marLeft w:val="0"/>
      <w:marRight w:val="0"/>
      <w:marTop w:val="0"/>
      <w:marBottom w:val="0"/>
      <w:divBdr>
        <w:top w:val="none" w:sz="0" w:space="0" w:color="auto"/>
        <w:left w:val="none" w:sz="0" w:space="0" w:color="auto"/>
        <w:bottom w:val="none" w:sz="0" w:space="0" w:color="auto"/>
        <w:right w:val="none" w:sz="0" w:space="0" w:color="auto"/>
      </w:divBdr>
    </w:div>
    <w:div w:id="1595475154">
      <w:bodyDiv w:val="1"/>
      <w:marLeft w:val="0"/>
      <w:marRight w:val="0"/>
      <w:marTop w:val="0"/>
      <w:marBottom w:val="0"/>
      <w:divBdr>
        <w:top w:val="none" w:sz="0" w:space="0" w:color="auto"/>
        <w:left w:val="none" w:sz="0" w:space="0" w:color="auto"/>
        <w:bottom w:val="none" w:sz="0" w:space="0" w:color="auto"/>
        <w:right w:val="none" w:sz="0" w:space="0" w:color="auto"/>
      </w:divBdr>
    </w:div>
    <w:div w:id="1602834178">
      <w:bodyDiv w:val="1"/>
      <w:marLeft w:val="0"/>
      <w:marRight w:val="0"/>
      <w:marTop w:val="0"/>
      <w:marBottom w:val="0"/>
      <w:divBdr>
        <w:top w:val="none" w:sz="0" w:space="0" w:color="auto"/>
        <w:left w:val="none" w:sz="0" w:space="0" w:color="auto"/>
        <w:bottom w:val="none" w:sz="0" w:space="0" w:color="auto"/>
        <w:right w:val="none" w:sz="0" w:space="0" w:color="auto"/>
      </w:divBdr>
    </w:div>
    <w:div w:id="1606812954">
      <w:bodyDiv w:val="1"/>
      <w:marLeft w:val="0"/>
      <w:marRight w:val="0"/>
      <w:marTop w:val="0"/>
      <w:marBottom w:val="0"/>
      <w:divBdr>
        <w:top w:val="none" w:sz="0" w:space="0" w:color="auto"/>
        <w:left w:val="none" w:sz="0" w:space="0" w:color="auto"/>
        <w:bottom w:val="none" w:sz="0" w:space="0" w:color="auto"/>
        <w:right w:val="none" w:sz="0" w:space="0" w:color="auto"/>
      </w:divBdr>
    </w:div>
    <w:div w:id="1607733790">
      <w:bodyDiv w:val="1"/>
      <w:marLeft w:val="0"/>
      <w:marRight w:val="0"/>
      <w:marTop w:val="0"/>
      <w:marBottom w:val="0"/>
      <w:divBdr>
        <w:top w:val="none" w:sz="0" w:space="0" w:color="auto"/>
        <w:left w:val="none" w:sz="0" w:space="0" w:color="auto"/>
        <w:bottom w:val="none" w:sz="0" w:space="0" w:color="auto"/>
        <w:right w:val="none" w:sz="0" w:space="0" w:color="auto"/>
      </w:divBdr>
    </w:div>
    <w:div w:id="1616446575">
      <w:bodyDiv w:val="1"/>
      <w:marLeft w:val="0"/>
      <w:marRight w:val="0"/>
      <w:marTop w:val="0"/>
      <w:marBottom w:val="0"/>
      <w:divBdr>
        <w:top w:val="none" w:sz="0" w:space="0" w:color="auto"/>
        <w:left w:val="none" w:sz="0" w:space="0" w:color="auto"/>
        <w:bottom w:val="none" w:sz="0" w:space="0" w:color="auto"/>
        <w:right w:val="none" w:sz="0" w:space="0" w:color="auto"/>
      </w:divBdr>
    </w:div>
    <w:div w:id="1622491716">
      <w:bodyDiv w:val="1"/>
      <w:marLeft w:val="0"/>
      <w:marRight w:val="0"/>
      <w:marTop w:val="0"/>
      <w:marBottom w:val="0"/>
      <w:divBdr>
        <w:top w:val="none" w:sz="0" w:space="0" w:color="auto"/>
        <w:left w:val="none" w:sz="0" w:space="0" w:color="auto"/>
        <w:bottom w:val="none" w:sz="0" w:space="0" w:color="auto"/>
        <w:right w:val="none" w:sz="0" w:space="0" w:color="auto"/>
      </w:divBdr>
    </w:div>
    <w:div w:id="1634215193">
      <w:bodyDiv w:val="1"/>
      <w:marLeft w:val="0"/>
      <w:marRight w:val="0"/>
      <w:marTop w:val="0"/>
      <w:marBottom w:val="0"/>
      <w:divBdr>
        <w:top w:val="none" w:sz="0" w:space="0" w:color="auto"/>
        <w:left w:val="none" w:sz="0" w:space="0" w:color="auto"/>
        <w:bottom w:val="none" w:sz="0" w:space="0" w:color="auto"/>
        <w:right w:val="none" w:sz="0" w:space="0" w:color="auto"/>
      </w:divBdr>
    </w:div>
    <w:div w:id="1645551093">
      <w:bodyDiv w:val="1"/>
      <w:marLeft w:val="0"/>
      <w:marRight w:val="0"/>
      <w:marTop w:val="0"/>
      <w:marBottom w:val="0"/>
      <w:divBdr>
        <w:top w:val="none" w:sz="0" w:space="0" w:color="auto"/>
        <w:left w:val="none" w:sz="0" w:space="0" w:color="auto"/>
        <w:bottom w:val="none" w:sz="0" w:space="0" w:color="auto"/>
        <w:right w:val="none" w:sz="0" w:space="0" w:color="auto"/>
      </w:divBdr>
    </w:div>
    <w:div w:id="1650868659">
      <w:bodyDiv w:val="1"/>
      <w:marLeft w:val="0"/>
      <w:marRight w:val="0"/>
      <w:marTop w:val="0"/>
      <w:marBottom w:val="0"/>
      <w:divBdr>
        <w:top w:val="none" w:sz="0" w:space="0" w:color="auto"/>
        <w:left w:val="none" w:sz="0" w:space="0" w:color="auto"/>
        <w:bottom w:val="none" w:sz="0" w:space="0" w:color="auto"/>
        <w:right w:val="none" w:sz="0" w:space="0" w:color="auto"/>
      </w:divBdr>
    </w:div>
    <w:div w:id="1653101643">
      <w:bodyDiv w:val="1"/>
      <w:marLeft w:val="0"/>
      <w:marRight w:val="0"/>
      <w:marTop w:val="0"/>
      <w:marBottom w:val="0"/>
      <w:divBdr>
        <w:top w:val="none" w:sz="0" w:space="0" w:color="auto"/>
        <w:left w:val="none" w:sz="0" w:space="0" w:color="auto"/>
        <w:bottom w:val="none" w:sz="0" w:space="0" w:color="auto"/>
        <w:right w:val="none" w:sz="0" w:space="0" w:color="auto"/>
      </w:divBdr>
    </w:div>
    <w:div w:id="1660190538">
      <w:bodyDiv w:val="1"/>
      <w:marLeft w:val="0"/>
      <w:marRight w:val="0"/>
      <w:marTop w:val="0"/>
      <w:marBottom w:val="0"/>
      <w:divBdr>
        <w:top w:val="none" w:sz="0" w:space="0" w:color="auto"/>
        <w:left w:val="none" w:sz="0" w:space="0" w:color="auto"/>
        <w:bottom w:val="none" w:sz="0" w:space="0" w:color="auto"/>
        <w:right w:val="none" w:sz="0" w:space="0" w:color="auto"/>
      </w:divBdr>
    </w:div>
    <w:div w:id="1663310354">
      <w:bodyDiv w:val="1"/>
      <w:marLeft w:val="0"/>
      <w:marRight w:val="0"/>
      <w:marTop w:val="0"/>
      <w:marBottom w:val="0"/>
      <w:divBdr>
        <w:top w:val="none" w:sz="0" w:space="0" w:color="auto"/>
        <w:left w:val="none" w:sz="0" w:space="0" w:color="auto"/>
        <w:bottom w:val="none" w:sz="0" w:space="0" w:color="auto"/>
        <w:right w:val="none" w:sz="0" w:space="0" w:color="auto"/>
      </w:divBdr>
    </w:div>
    <w:div w:id="1665157016">
      <w:bodyDiv w:val="1"/>
      <w:marLeft w:val="0"/>
      <w:marRight w:val="0"/>
      <w:marTop w:val="0"/>
      <w:marBottom w:val="0"/>
      <w:divBdr>
        <w:top w:val="none" w:sz="0" w:space="0" w:color="auto"/>
        <w:left w:val="none" w:sz="0" w:space="0" w:color="auto"/>
        <w:bottom w:val="none" w:sz="0" w:space="0" w:color="auto"/>
        <w:right w:val="none" w:sz="0" w:space="0" w:color="auto"/>
      </w:divBdr>
    </w:div>
    <w:div w:id="1667971983">
      <w:bodyDiv w:val="1"/>
      <w:marLeft w:val="0"/>
      <w:marRight w:val="0"/>
      <w:marTop w:val="0"/>
      <w:marBottom w:val="0"/>
      <w:divBdr>
        <w:top w:val="none" w:sz="0" w:space="0" w:color="auto"/>
        <w:left w:val="none" w:sz="0" w:space="0" w:color="auto"/>
        <w:bottom w:val="none" w:sz="0" w:space="0" w:color="auto"/>
        <w:right w:val="none" w:sz="0" w:space="0" w:color="auto"/>
      </w:divBdr>
    </w:div>
    <w:div w:id="1675767848">
      <w:bodyDiv w:val="1"/>
      <w:marLeft w:val="0"/>
      <w:marRight w:val="0"/>
      <w:marTop w:val="0"/>
      <w:marBottom w:val="0"/>
      <w:divBdr>
        <w:top w:val="none" w:sz="0" w:space="0" w:color="auto"/>
        <w:left w:val="none" w:sz="0" w:space="0" w:color="auto"/>
        <w:bottom w:val="none" w:sz="0" w:space="0" w:color="auto"/>
        <w:right w:val="none" w:sz="0" w:space="0" w:color="auto"/>
      </w:divBdr>
    </w:div>
    <w:div w:id="1681351002">
      <w:bodyDiv w:val="1"/>
      <w:marLeft w:val="0"/>
      <w:marRight w:val="0"/>
      <w:marTop w:val="0"/>
      <w:marBottom w:val="0"/>
      <w:divBdr>
        <w:top w:val="none" w:sz="0" w:space="0" w:color="auto"/>
        <w:left w:val="none" w:sz="0" w:space="0" w:color="auto"/>
        <w:bottom w:val="none" w:sz="0" w:space="0" w:color="auto"/>
        <w:right w:val="none" w:sz="0" w:space="0" w:color="auto"/>
      </w:divBdr>
    </w:div>
    <w:div w:id="1686636457">
      <w:bodyDiv w:val="1"/>
      <w:marLeft w:val="0"/>
      <w:marRight w:val="0"/>
      <w:marTop w:val="0"/>
      <w:marBottom w:val="0"/>
      <w:divBdr>
        <w:top w:val="none" w:sz="0" w:space="0" w:color="auto"/>
        <w:left w:val="none" w:sz="0" w:space="0" w:color="auto"/>
        <w:bottom w:val="none" w:sz="0" w:space="0" w:color="auto"/>
        <w:right w:val="none" w:sz="0" w:space="0" w:color="auto"/>
      </w:divBdr>
    </w:div>
    <w:div w:id="1690718783">
      <w:bodyDiv w:val="1"/>
      <w:marLeft w:val="0"/>
      <w:marRight w:val="0"/>
      <w:marTop w:val="0"/>
      <w:marBottom w:val="0"/>
      <w:divBdr>
        <w:top w:val="none" w:sz="0" w:space="0" w:color="auto"/>
        <w:left w:val="none" w:sz="0" w:space="0" w:color="auto"/>
        <w:bottom w:val="none" w:sz="0" w:space="0" w:color="auto"/>
        <w:right w:val="none" w:sz="0" w:space="0" w:color="auto"/>
      </w:divBdr>
    </w:div>
    <w:div w:id="1696693984">
      <w:bodyDiv w:val="1"/>
      <w:marLeft w:val="0"/>
      <w:marRight w:val="0"/>
      <w:marTop w:val="0"/>
      <w:marBottom w:val="0"/>
      <w:divBdr>
        <w:top w:val="none" w:sz="0" w:space="0" w:color="auto"/>
        <w:left w:val="none" w:sz="0" w:space="0" w:color="auto"/>
        <w:bottom w:val="none" w:sz="0" w:space="0" w:color="auto"/>
        <w:right w:val="none" w:sz="0" w:space="0" w:color="auto"/>
      </w:divBdr>
    </w:div>
    <w:div w:id="1703162656">
      <w:bodyDiv w:val="1"/>
      <w:marLeft w:val="0"/>
      <w:marRight w:val="0"/>
      <w:marTop w:val="0"/>
      <w:marBottom w:val="0"/>
      <w:divBdr>
        <w:top w:val="none" w:sz="0" w:space="0" w:color="auto"/>
        <w:left w:val="none" w:sz="0" w:space="0" w:color="auto"/>
        <w:bottom w:val="none" w:sz="0" w:space="0" w:color="auto"/>
        <w:right w:val="none" w:sz="0" w:space="0" w:color="auto"/>
      </w:divBdr>
    </w:div>
    <w:div w:id="1707024876">
      <w:bodyDiv w:val="1"/>
      <w:marLeft w:val="0"/>
      <w:marRight w:val="0"/>
      <w:marTop w:val="0"/>
      <w:marBottom w:val="0"/>
      <w:divBdr>
        <w:top w:val="none" w:sz="0" w:space="0" w:color="auto"/>
        <w:left w:val="none" w:sz="0" w:space="0" w:color="auto"/>
        <w:bottom w:val="none" w:sz="0" w:space="0" w:color="auto"/>
        <w:right w:val="none" w:sz="0" w:space="0" w:color="auto"/>
      </w:divBdr>
    </w:div>
    <w:div w:id="1718973742">
      <w:bodyDiv w:val="1"/>
      <w:marLeft w:val="0"/>
      <w:marRight w:val="0"/>
      <w:marTop w:val="0"/>
      <w:marBottom w:val="0"/>
      <w:divBdr>
        <w:top w:val="none" w:sz="0" w:space="0" w:color="auto"/>
        <w:left w:val="none" w:sz="0" w:space="0" w:color="auto"/>
        <w:bottom w:val="none" w:sz="0" w:space="0" w:color="auto"/>
        <w:right w:val="none" w:sz="0" w:space="0" w:color="auto"/>
      </w:divBdr>
    </w:div>
    <w:div w:id="1719940136">
      <w:bodyDiv w:val="1"/>
      <w:marLeft w:val="0"/>
      <w:marRight w:val="0"/>
      <w:marTop w:val="0"/>
      <w:marBottom w:val="0"/>
      <w:divBdr>
        <w:top w:val="none" w:sz="0" w:space="0" w:color="auto"/>
        <w:left w:val="none" w:sz="0" w:space="0" w:color="auto"/>
        <w:bottom w:val="none" w:sz="0" w:space="0" w:color="auto"/>
        <w:right w:val="none" w:sz="0" w:space="0" w:color="auto"/>
      </w:divBdr>
    </w:div>
    <w:div w:id="1731421596">
      <w:bodyDiv w:val="1"/>
      <w:marLeft w:val="0"/>
      <w:marRight w:val="0"/>
      <w:marTop w:val="0"/>
      <w:marBottom w:val="0"/>
      <w:divBdr>
        <w:top w:val="none" w:sz="0" w:space="0" w:color="auto"/>
        <w:left w:val="none" w:sz="0" w:space="0" w:color="auto"/>
        <w:bottom w:val="none" w:sz="0" w:space="0" w:color="auto"/>
        <w:right w:val="none" w:sz="0" w:space="0" w:color="auto"/>
      </w:divBdr>
    </w:div>
    <w:div w:id="1735734800">
      <w:bodyDiv w:val="1"/>
      <w:marLeft w:val="0"/>
      <w:marRight w:val="0"/>
      <w:marTop w:val="0"/>
      <w:marBottom w:val="0"/>
      <w:divBdr>
        <w:top w:val="none" w:sz="0" w:space="0" w:color="auto"/>
        <w:left w:val="none" w:sz="0" w:space="0" w:color="auto"/>
        <w:bottom w:val="none" w:sz="0" w:space="0" w:color="auto"/>
        <w:right w:val="none" w:sz="0" w:space="0" w:color="auto"/>
      </w:divBdr>
    </w:div>
    <w:div w:id="1739863089">
      <w:bodyDiv w:val="1"/>
      <w:marLeft w:val="0"/>
      <w:marRight w:val="0"/>
      <w:marTop w:val="0"/>
      <w:marBottom w:val="0"/>
      <w:divBdr>
        <w:top w:val="none" w:sz="0" w:space="0" w:color="auto"/>
        <w:left w:val="none" w:sz="0" w:space="0" w:color="auto"/>
        <w:bottom w:val="none" w:sz="0" w:space="0" w:color="auto"/>
        <w:right w:val="none" w:sz="0" w:space="0" w:color="auto"/>
      </w:divBdr>
    </w:div>
    <w:div w:id="1748460014">
      <w:bodyDiv w:val="1"/>
      <w:marLeft w:val="0"/>
      <w:marRight w:val="0"/>
      <w:marTop w:val="0"/>
      <w:marBottom w:val="0"/>
      <w:divBdr>
        <w:top w:val="none" w:sz="0" w:space="0" w:color="auto"/>
        <w:left w:val="none" w:sz="0" w:space="0" w:color="auto"/>
        <w:bottom w:val="none" w:sz="0" w:space="0" w:color="auto"/>
        <w:right w:val="none" w:sz="0" w:space="0" w:color="auto"/>
      </w:divBdr>
      <w:divsChild>
        <w:div w:id="1254977710">
          <w:marLeft w:val="0"/>
          <w:marRight w:val="0"/>
          <w:marTop w:val="0"/>
          <w:marBottom w:val="0"/>
          <w:divBdr>
            <w:top w:val="none" w:sz="0" w:space="0" w:color="auto"/>
            <w:left w:val="none" w:sz="0" w:space="0" w:color="auto"/>
            <w:bottom w:val="none" w:sz="0" w:space="0" w:color="auto"/>
            <w:right w:val="none" w:sz="0" w:space="0" w:color="auto"/>
          </w:divBdr>
          <w:divsChild>
            <w:div w:id="1243098247">
              <w:marLeft w:val="0"/>
              <w:marRight w:val="0"/>
              <w:marTop w:val="0"/>
              <w:marBottom w:val="0"/>
              <w:divBdr>
                <w:top w:val="none" w:sz="0" w:space="0" w:color="auto"/>
                <w:left w:val="none" w:sz="0" w:space="0" w:color="auto"/>
                <w:bottom w:val="none" w:sz="0" w:space="0" w:color="auto"/>
                <w:right w:val="none" w:sz="0" w:space="0" w:color="auto"/>
              </w:divBdr>
              <w:divsChild>
                <w:div w:id="1020475705">
                  <w:marLeft w:val="0"/>
                  <w:marRight w:val="0"/>
                  <w:marTop w:val="0"/>
                  <w:marBottom w:val="0"/>
                  <w:divBdr>
                    <w:top w:val="none" w:sz="0" w:space="0" w:color="auto"/>
                    <w:left w:val="none" w:sz="0" w:space="0" w:color="auto"/>
                    <w:bottom w:val="none" w:sz="0" w:space="0" w:color="auto"/>
                    <w:right w:val="none" w:sz="0" w:space="0" w:color="auto"/>
                  </w:divBdr>
                  <w:divsChild>
                    <w:div w:id="24446571">
                      <w:marLeft w:val="0"/>
                      <w:marRight w:val="0"/>
                      <w:marTop w:val="0"/>
                      <w:marBottom w:val="0"/>
                      <w:divBdr>
                        <w:top w:val="none" w:sz="0" w:space="0" w:color="auto"/>
                        <w:left w:val="none" w:sz="0" w:space="0" w:color="auto"/>
                        <w:bottom w:val="none" w:sz="0" w:space="0" w:color="auto"/>
                        <w:right w:val="none" w:sz="0" w:space="0" w:color="auto"/>
                      </w:divBdr>
                      <w:divsChild>
                        <w:div w:id="660043627">
                          <w:marLeft w:val="0"/>
                          <w:marRight w:val="0"/>
                          <w:marTop w:val="0"/>
                          <w:marBottom w:val="0"/>
                          <w:divBdr>
                            <w:top w:val="none" w:sz="0" w:space="0" w:color="auto"/>
                            <w:left w:val="none" w:sz="0" w:space="0" w:color="auto"/>
                            <w:bottom w:val="none" w:sz="0" w:space="0" w:color="auto"/>
                            <w:right w:val="none" w:sz="0" w:space="0" w:color="auto"/>
                          </w:divBdr>
                          <w:divsChild>
                            <w:div w:id="279606648">
                              <w:marLeft w:val="0"/>
                              <w:marRight w:val="0"/>
                              <w:marTop w:val="0"/>
                              <w:marBottom w:val="0"/>
                              <w:divBdr>
                                <w:top w:val="none" w:sz="0" w:space="0" w:color="auto"/>
                                <w:left w:val="none" w:sz="0" w:space="0" w:color="auto"/>
                                <w:bottom w:val="none" w:sz="0" w:space="0" w:color="auto"/>
                                <w:right w:val="none" w:sz="0" w:space="0" w:color="auto"/>
                              </w:divBdr>
                              <w:divsChild>
                                <w:div w:id="5342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9184309">
      <w:bodyDiv w:val="1"/>
      <w:marLeft w:val="0"/>
      <w:marRight w:val="0"/>
      <w:marTop w:val="0"/>
      <w:marBottom w:val="0"/>
      <w:divBdr>
        <w:top w:val="none" w:sz="0" w:space="0" w:color="auto"/>
        <w:left w:val="none" w:sz="0" w:space="0" w:color="auto"/>
        <w:bottom w:val="none" w:sz="0" w:space="0" w:color="auto"/>
        <w:right w:val="none" w:sz="0" w:space="0" w:color="auto"/>
      </w:divBdr>
    </w:div>
    <w:div w:id="1769539480">
      <w:bodyDiv w:val="1"/>
      <w:marLeft w:val="0"/>
      <w:marRight w:val="0"/>
      <w:marTop w:val="0"/>
      <w:marBottom w:val="0"/>
      <w:divBdr>
        <w:top w:val="none" w:sz="0" w:space="0" w:color="auto"/>
        <w:left w:val="none" w:sz="0" w:space="0" w:color="auto"/>
        <w:bottom w:val="none" w:sz="0" w:space="0" w:color="auto"/>
        <w:right w:val="none" w:sz="0" w:space="0" w:color="auto"/>
      </w:divBdr>
    </w:div>
    <w:div w:id="1773164252">
      <w:bodyDiv w:val="1"/>
      <w:marLeft w:val="0"/>
      <w:marRight w:val="0"/>
      <w:marTop w:val="0"/>
      <w:marBottom w:val="0"/>
      <w:divBdr>
        <w:top w:val="none" w:sz="0" w:space="0" w:color="auto"/>
        <w:left w:val="none" w:sz="0" w:space="0" w:color="auto"/>
        <w:bottom w:val="none" w:sz="0" w:space="0" w:color="auto"/>
        <w:right w:val="none" w:sz="0" w:space="0" w:color="auto"/>
      </w:divBdr>
    </w:div>
    <w:div w:id="1773552978">
      <w:bodyDiv w:val="1"/>
      <w:marLeft w:val="0"/>
      <w:marRight w:val="0"/>
      <w:marTop w:val="0"/>
      <w:marBottom w:val="0"/>
      <w:divBdr>
        <w:top w:val="none" w:sz="0" w:space="0" w:color="auto"/>
        <w:left w:val="none" w:sz="0" w:space="0" w:color="auto"/>
        <w:bottom w:val="none" w:sz="0" w:space="0" w:color="auto"/>
        <w:right w:val="none" w:sz="0" w:space="0" w:color="auto"/>
      </w:divBdr>
    </w:div>
    <w:div w:id="1777864976">
      <w:bodyDiv w:val="1"/>
      <w:marLeft w:val="0"/>
      <w:marRight w:val="0"/>
      <w:marTop w:val="0"/>
      <w:marBottom w:val="0"/>
      <w:divBdr>
        <w:top w:val="none" w:sz="0" w:space="0" w:color="auto"/>
        <w:left w:val="none" w:sz="0" w:space="0" w:color="auto"/>
        <w:bottom w:val="none" w:sz="0" w:space="0" w:color="auto"/>
        <w:right w:val="none" w:sz="0" w:space="0" w:color="auto"/>
      </w:divBdr>
    </w:div>
    <w:div w:id="1787386175">
      <w:bodyDiv w:val="1"/>
      <w:marLeft w:val="0"/>
      <w:marRight w:val="0"/>
      <w:marTop w:val="0"/>
      <w:marBottom w:val="0"/>
      <w:divBdr>
        <w:top w:val="none" w:sz="0" w:space="0" w:color="auto"/>
        <w:left w:val="none" w:sz="0" w:space="0" w:color="auto"/>
        <w:bottom w:val="none" w:sz="0" w:space="0" w:color="auto"/>
        <w:right w:val="none" w:sz="0" w:space="0" w:color="auto"/>
      </w:divBdr>
    </w:div>
    <w:div w:id="1788890939">
      <w:bodyDiv w:val="1"/>
      <w:marLeft w:val="0"/>
      <w:marRight w:val="0"/>
      <w:marTop w:val="0"/>
      <w:marBottom w:val="0"/>
      <w:divBdr>
        <w:top w:val="none" w:sz="0" w:space="0" w:color="auto"/>
        <w:left w:val="none" w:sz="0" w:space="0" w:color="auto"/>
        <w:bottom w:val="none" w:sz="0" w:space="0" w:color="auto"/>
        <w:right w:val="none" w:sz="0" w:space="0" w:color="auto"/>
      </w:divBdr>
    </w:div>
    <w:div w:id="1789008312">
      <w:bodyDiv w:val="1"/>
      <w:marLeft w:val="0"/>
      <w:marRight w:val="0"/>
      <w:marTop w:val="0"/>
      <w:marBottom w:val="0"/>
      <w:divBdr>
        <w:top w:val="none" w:sz="0" w:space="0" w:color="auto"/>
        <w:left w:val="none" w:sz="0" w:space="0" w:color="auto"/>
        <w:bottom w:val="none" w:sz="0" w:space="0" w:color="auto"/>
        <w:right w:val="none" w:sz="0" w:space="0" w:color="auto"/>
      </w:divBdr>
    </w:div>
    <w:div w:id="1793203782">
      <w:bodyDiv w:val="1"/>
      <w:marLeft w:val="0"/>
      <w:marRight w:val="0"/>
      <w:marTop w:val="0"/>
      <w:marBottom w:val="0"/>
      <w:divBdr>
        <w:top w:val="none" w:sz="0" w:space="0" w:color="auto"/>
        <w:left w:val="none" w:sz="0" w:space="0" w:color="auto"/>
        <w:bottom w:val="none" w:sz="0" w:space="0" w:color="auto"/>
        <w:right w:val="none" w:sz="0" w:space="0" w:color="auto"/>
      </w:divBdr>
    </w:div>
    <w:div w:id="1799910380">
      <w:bodyDiv w:val="1"/>
      <w:marLeft w:val="0"/>
      <w:marRight w:val="0"/>
      <w:marTop w:val="0"/>
      <w:marBottom w:val="0"/>
      <w:divBdr>
        <w:top w:val="none" w:sz="0" w:space="0" w:color="auto"/>
        <w:left w:val="none" w:sz="0" w:space="0" w:color="auto"/>
        <w:bottom w:val="none" w:sz="0" w:space="0" w:color="auto"/>
        <w:right w:val="none" w:sz="0" w:space="0" w:color="auto"/>
      </w:divBdr>
    </w:div>
    <w:div w:id="1801141604">
      <w:bodyDiv w:val="1"/>
      <w:marLeft w:val="0"/>
      <w:marRight w:val="0"/>
      <w:marTop w:val="0"/>
      <w:marBottom w:val="0"/>
      <w:divBdr>
        <w:top w:val="none" w:sz="0" w:space="0" w:color="auto"/>
        <w:left w:val="none" w:sz="0" w:space="0" w:color="auto"/>
        <w:bottom w:val="none" w:sz="0" w:space="0" w:color="auto"/>
        <w:right w:val="none" w:sz="0" w:space="0" w:color="auto"/>
      </w:divBdr>
    </w:div>
    <w:div w:id="1806464846">
      <w:bodyDiv w:val="1"/>
      <w:marLeft w:val="0"/>
      <w:marRight w:val="0"/>
      <w:marTop w:val="0"/>
      <w:marBottom w:val="0"/>
      <w:divBdr>
        <w:top w:val="none" w:sz="0" w:space="0" w:color="auto"/>
        <w:left w:val="none" w:sz="0" w:space="0" w:color="auto"/>
        <w:bottom w:val="none" w:sz="0" w:space="0" w:color="auto"/>
        <w:right w:val="none" w:sz="0" w:space="0" w:color="auto"/>
      </w:divBdr>
    </w:div>
    <w:div w:id="1806704793">
      <w:bodyDiv w:val="1"/>
      <w:marLeft w:val="0"/>
      <w:marRight w:val="0"/>
      <w:marTop w:val="0"/>
      <w:marBottom w:val="0"/>
      <w:divBdr>
        <w:top w:val="none" w:sz="0" w:space="0" w:color="auto"/>
        <w:left w:val="none" w:sz="0" w:space="0" w:color="auto"/>
        <w:bottom w:val="none" w:sz="0" w:space="0" w:color="auto"/>
        <w:right w:val="none" w:sz="0" w:space="0" w:color="auto"/>
      </w:divBdr>
    </w:div>
    <w:div w:id="1808089517">
      <w:bodyDiv w:val="1"/>
      <w:marLeft w:val="0"/>
      <w:marRight w:val="0"/>
      <w:marTop w:val="0"/>
      <w:marBottom w:val="0"/>
      <w:divBdr>
        <w:top w:val="none" w:sz="0" w:space="0" w:color="auto"/>
        <w:left w:val="none" w:sz="0" w:space="0" w:color="auto"/>
        <w:bottom w:val="none" w:sz="0" w:space="0" w:color="auto"/>
        <w:right w:val="none" w:sz="0" w:space="0" w:color="auto"/>
      </w:divBdr>
    </w:div>
    <w:div w:id="1810509278">
      <w:bodyDiv w:val="1"/>
      <w:marLeft w:val="0"/>
      <w:marRight w:val="0"/>
      <w:marTop w:val="0"/>
      <w:marBottom w:val="0"/>
      <w:divBdr>
        <w:top w:val="none" w:sz="0" w:space="0" w:color="auto"/>
        <w:left w:val="none" w:sz="0" w:space="0" w:color="auto"/>
        <w:bottom w:val="none" w:sz="0" w:space="0" w:color="auto"/>
        <w:right w:val="none" w:sz="0" w:space="0" w:color="auto"/>
      </w:divBdr>
    </w:div>
    <w:div w:id="1813402489">
      <w:bodyDiv w:val="1"/>
      <w:marLeft w:val="0"/>
      <w:marRight w:val="0"/>
      <w:marTop w:val="0"/>
      <w:marBottom w:val="0"/>
      <w:divBdr>
        <w:top w:val="none" w:sz="0" w:space="0" w:color="auto"/>
        <w:left w:val="none" w:sz="0" w:space="0" w:color="auto"/>
        <w:bottom w:val="none" w:sz="0" w:space="0" w:color="auto"/>
        <w:right w:val="none" w:sz="0" w:space="0" w:color="auto"/>
      </w:divBdr>
    </w:div>
    <w:div w:id="1819180318">
      <w:bodyDiv w:val="1"/>
      <w:marLeft w:val="0"/>
      <w:marRight w:val="0"/>
      <w:marTop w:val="0"/>
      <w:marBottom w:val="0"/>
      <w:divBdr>
        <w:top w:val="none" w:sz="0" w:space="0" w:color="auto"/>
        <w:left w:val="none" w:sz="0" w:space="0" w:color="auto"/>
        <w:bottom w:val="none" w:sz="0" w:space="0" w:color="auto"/>
        <w:right w:val="none" w:sz="0" w:space="0" w:color="auto"/>
      </w:divBdr>
    </w:div>
    <w:div w:id="1819953051">
      <w:bodyDiv w:val="1"/>
      <w:marLeft w:val="0"/>
      <w:marRight w:val="0"/>
      <w:marTop w:val="0"/>
      <w:marBottom w:val="0"/>
      <w:divBdr>
        <w:top w:val="none" w:sz="0" w:space="0" w:color="auto"/>
        <w:left w:val="none" w:sz="0" w:space="0" w:color="auto"/>
        <w:bottom w:val="none" w:sz="0" w:space="0" w:color="auto"/>
        <w:right w:val="none" w:sz="0" w:space="0" w:color="auto"/>
      </w:divBdr>
    </w:div>
    <w:div w:id="1824279020">
      <w:bodyDiv w:val="1"/>
      <w:marLeft w:val="0"/>
      <w:marRight w:val="0"/>
      <w:marTop w:val="0"/>
      <w:marBottom w:val="0"/>
      <w:divBdr>
        <w:top w:val="none" w:sz="0" w:space="0" w:color="auto"/>
        <w:left w:val="none" w:sz="0" w:space="0" w:color="auto"/>
        <w:bottom w:val="none" w:sz="0" w:space="0" w:color="auto"/>
        <w:right w:val="none" w:sz="0" w:space="0" w:color="auto"/>
      </w:divBdr>
    </w:div>
    <w:div w:id="1828545660">
      <w:bodyDiv w:val="1"/>
      <w:marLeft w:val="0"/>
      <w:marRight w:val="0"/>
      <w:marTop w:val="0"/>
      <w:marBottom w:val="0"/>
      <w:divBdr>
        <w:top w:val="none" w:sz="0" w:space="0" w:color="auto"/>
        <w:left w:val="none" w:sz="0" w:space="0" w:color="auto"/>
        <w:bottom w:val="none" w:sz="0" w:space="0" w:color="auto"/>
        <w:right w:val="none" w:sz="0" w:space="0" w:color="auto"/>
      </w:divBdr>
    </w:div>
    <w:div w:id="1829469188">
      <w:bodyDiv w:val="1"/>
      <w:marLeft w:val="0"/>
      <w:marRight w:val="0"/>
      <w:marTop w:val="0"/>
      <w:marBottom w:val="0"/>
      <w:divBdr>
        <w:top w:val="none" w:sz="0" w:space="0" w:color="auto"/>
        <w:left w:val="none" w:sz="0" w:space="0" w:color="auto"/>
        <w:bottom w:val="none" w:sz="0" w:space="0" w:color="auto"/>
        <w:right w:val="none" w:sz="0" w:space="0" w:color="auto"/>
      </w:divBdr>
    </w:div>
    <w:div w:id="1833598102">
      <w:bodyDiv w:val="1"/>
      <w:marLeft w:val="0"/>
      <w:marRight w:val="0"/>
      <w:marTop w:val="0"/>
      <w:marBottom w:val="0"/>
      <w:divBdr>
        <w:top w:val="none" w:sz="0" w:space="0" w:color="auto"/>
        <w:left w:val="none" w:sz="0" w:space="0" w:color="auto"/>
        <w:bottom w:val="none" w:sz="0" w:space="0" w:color="auto"/>
        <w:right w:val="none" w:sz="0" w:space="0" w:color="auto"/>
      </w:divBdr>
    </w:div>
    <w:div w:id="1840386235">
      <w:bodyDiv w:val="1"/>
      <w:marLeft w:val="0"/>
      <w:marRight w:val="0"/>
      <w:marTop w:val="0"/>
      <w:marBottom w:val="0"/>
      <w:divBdr>
        <w:top w:val="none" w:sz="0" w:space="0" w:color="auto"/>
        <w:left w:val="none" w:sz="0" w:space="0" w:color="auto"/>
        <w:bottom w:val="none" w:sz="0" w:space="0" w:color="auto"/>
        <w:right w:val="none" w:sz="0" w:space="0" w:color="auto"/>
      </w:divBdr>
    </w:div>
    <w:div w:id="1841309533">
      <w:bodyDiv w:val="1"/>
      <w:marLeft w:val="0"/>
      <w:marRight w:val="0"/>
      <w:marTop w:val="0"/>
      <w:marBottom w:val="0"/>
      <w:divBdr>
        <w:top w:val="none" w:sz="0" w:space="0" w:color="auto"/>
        <w:left w:val="none" w:sz="0" w:space="0" w:color="auto"/>
        <w:bottom w:val="none" w:sz="0" w:space="0" w:color="auto"/>
        <w:right w:val="none" w:sz="0" w:space="0" w:color="auto"/>
      </w:divBdr>
    </w:div>
    <w:div w:id="1842310141">
      <w:bodyDiv w:val="1"/>
      <w:marLeft w:val="0"/>
      <w:marRight w:val="0"/>
      <w:marTop w:val="0"/>
      <w:marBottom w:val="0"/>
      <w:divBdr>
        <w:top w:val="none" w:sz="0" w:space="0" w:color="auto"/>
        <w:left w:val="none" w:sz="0" w:space="0" w:color="auto"/>
        <w:bottom w:val="none" w:sz="0" w:space="0" w:color="auto"/>
        <w:right w:val="none" w:sz="0" w:space="0" w:color="auto"/>
      </w:divBdr>
    </w:div>
    <w:div w:id="1852135758">
      <w:bodyDiv w:val="1"/>
      <w:marLeft w:val="0"/>
      <w:marRight w:val="0"/>
      <w:marTop w:val="0"/>
      <w:marBottom w:val="0"/>
      <w:divBdr>
        <w:top w:val="none" w:sz="0" w:space="0" w:color="auto"/>
        <w:left w:val="none" w:sz="0" w:space="0" w:color="auto"/>
        <w:bottom w:val="none" w:sz="0" w:space="0" w:color="auto"/>
        <w:right w:val="none" w:sz="0" w:space="0" w:color="auto"/>
      </w:divBdr>
    </w:div>
    <w:div w:id="1853690335">
      <w:bodyDiv w:val="1"/>
      <w:marLeft w:val="0"/>
      <w:marRight w:val="0"/>
      <w:marTop w:val="0"/>
      <w:marBottom w:val="0"/>
      <w:divBdr>
        <w:top w:val="none" w:sz="0" w:space="0" w:color="auto"/>
        <w:left w:val="none" w:sz="0" w:space="0" w:color="auto"/>
        <w:bottom w:val="none" w:sz="0" w:space="0" w:color="auto"/>
        <w:right w:val="none" w:sz="0" w:space="0" w:color="auto"/>
      </w:divBdr>
    </w:div>
    <w:div w:id="1860509283">
      <w:bodyDiv w:val="1"/>
      <w:marLeft w:val="0"/>
      <w:marRight w:val="0"/>
      <w:marTop w:val="0"/>
      <w:marBottom w:val="0"/>
      <w:divBdr>
        <w:top w:val="none" w:sz="0" w:space="0" w:color="auto"/>
        <w:left w:val="none" w:sz="0" w:space="0" w:color="auto"/>
        <w:bottom w:val="none" w:sz="0" w:space="0" w:color="auto"/>
        <w:right w:val="none" w:sz="0" w:space="0" w:color="auto"/>
      </w:divBdr>
    </w:div>
    <w:div w:id="1871916019">
      <w:bodyDiv w:val="1"/>
      <w:marLeft w:val="0"/>
      <w:marRight w:val="0"/>
      <w:marTop w:val="0"/>
      <w:marBottom w:val="0"/>
      <w:divBdr>
        <w:top w:val="none" w:sz="0" w:space="0" w:color="auto"/>
        <w:left w:val="none" w:sz="0" w:space="0" w:color="auto"/>
        <w:bottom w:val="none" w:sz="0" w:space="0" w:color="auto"/>
        <w:right w:val="none" w:sz="0" w:space="0" w:color="auto"/>
      </w:divBdr>
    </w:div>
    <w:div w:id="1876847010">
      <w:bodyDiv w:val="1"/>
      <w:marLeft w:val="0"/>
      <w:marRight w:val="0"/>
      <w:marTop w:val="0"/>
      <w:marBottom w:val="0"/>
      <w:divBdr>
        <w:top w:val="none" w:sz="0" w:space="0" w:color="auto"/>
        <w:left w:val="none" w:sz="0" w:space="0" w:color="auto"/>
        <w:bottom w:val="none" w:sz="0" w:space="0" w:color="auto"/>
        <w:right w:val="none" w:sz="0" w:space="0" w:color="auto"/>
      </w:divBdr>
    </w:div>
    <w:div w:id="1878275303">
      <w:bodyDiv w:val="1"/>
      <w:marLeft w:val="0"/>
      <w:marRight w:val="0"/>
      <w:marTop w:val="0"/>
      <w:marBottom w:val="0"/>
      <w:divBdr>
        <w:top w:val="none" w:sz="0" w:space="0" w:color="auto"/>
        <w:left w:val="none" w:sz="0" w:space="0" w:color="auto"/>
        <w:bottom w:val="none" w:sz="0" w:space="0" w:color="auto"/>
        <w:right w:val="none" w:sz="0" w:space="0" w:color="auto"/>
      </w:divBdr>
    </w:div>
    <w:div w:id="1882791257">
      <w:bodyDiv w:val="1"/>
      <w:marLeft w:val="0"/>
      <w:marRight w:val="0"/>
      <w:marTop w:val="0"/>
      <w:marBottom w:val="0"/>
      <w:divBdr>
        <w:top w:val="none" w:sz="0" w:space="0" w:color="auto"/>
        <w:left w:val="none" w:sz="0" w:space="0" w:color="auto"/>
        <w:bottom w:val="none" w:sz="0" w:space="0" w:color="auto"/>
        <w:right w:val="none" w:sz="0" w:space="0" w:color="auto"/>
      </w:divBdr>
    </w:div>
    <w:div w:id="1885630091">
      <w:bodyDiv w:val="1"/>
      <w:marLeft w:val="0"/>
      <w:marRight w:val="0"/>
      <w:marTop w:val="0"/>
      <w:marBottom w:val="0"/>
      <w:divBdr>
        <w:top w:val="none" w:sz="0" w:space="0" w:color="auto"/>
        <w:left w:val="none" w:sz="0" w:space="0" w:color="auto"/>
        <w:bottom w:val="none" w:sz="0" w:space="0" w:color="auto"/>
        <w:right w:val="none" w:sz="0" w:space="0" w:color="auto"/>
      </w:divBdr>
    </w:div>
    <w:div w:id="1887989053">
      <w:bodyDiv w:val="1"/>
      <w:marLeft w:val="0"/>
      <w:marRight w:val="0"/>
      <w:marTop w:val="0"/>
      <w:marBottom w:val="0"/>
      <w:divBdr>
        <w:top w:val="none" w:sz="0" w:space="0" w:color="auto"/>
        <w:left w:val="none" w:sz="0" w:space="0" w:color="auto"/>
        <w:bottom w:val="none" w:sz="0" w:space="0" w:color="auto"/>
        <w:right w:val="none" w:sz="0" w:space="0" w:color="auto"/>
      </w:divBdr>
    </w:div>
    <w:div w:id="1916235675">
      <w:bodyDiv w:val="1"/>
      <w:marLeft w:val="0"/>
      <w:marRight w:val="0"/>
      <w:marTop w:val="0"/>
      <w:marBottom w:val="0"/>
      <w:divBdr>
        <w:top w:val="none" w:sz="0" w:space="0" w:color="auto"/>
        <w:left w:val="none" w:sz="0" w:space="0" w:color="auto"/>
        <w:bottom w:val="none" w:sz="0" w:space="0" w:color="auto"/>
        <w:right w:val="none" w:sz="0" w:space="0" w:color="auto"/>
      </w:divBdr>
    </w:div>
    <w:div w:id="1942031514">
      <w:bodyDiv w:val="1"/>
      <w:marLeft w:val="0"/>
      <w:marRight w:val="0"/>
      <w:marTop w:val="0"/>
      <w:marBottom w:val="0"/>
      <w:divBdr>
        <w:top w:val="none" w:sz="0" w:space="0" w:color="auto"/>
        <w:left w:val="none" w:sz="0" w:space="0" w:color="auto"/>
        <w:bottom w:val="none" w:sz="0" w:space="0" w:color="auto"/>
        <w:right w:val="none" w:sz="0" w:space="0" w:color="auto"/>
      </w:divBdr>
    </w:div>
    <w:div w:id="1949461269">
      <w:bodyDiv w:val="1"/>
      <w:marLeft w:val="0"/>
      <w:marRight w:val="0"/>
      <w:marTop w:val="0"/>
      <w:marBottom w:val="0"/>
      <w:divBdr>
        <w:top w:val="none" w:sz="0" w:space="0" w:color="auto"/>
        <w:left w:val="none" w:sz="0" w:space="0" w:color="auto"/>
        <w:bottom w:val="none" w:sz="0" w:space="0" w:color="auto"/>
        <w:right w:val="none" w:sz="0" w:space="0" w:color="auto"/>
      </w:divBdr>
    </w:div>
    <w:div w:id="1952323873">
      <w:bodyDiv w:val="1"/>
      <w:marLeft w:val="0"/>
      <w:marRight w:val="0"/>
      <w:marTop w:val="0"/>
      <w:marBottom w:val="0"/>
      <w:divBdr>
        <w:top w:val="none" w:sz="0" w:space="0" w:color="auto"/>
        <w:left w:val="none" w:sz="0" w:space="0" w:color="auto"/>
        <w:bottom w:val="none" w:sz="0" w:space="0" w:color="auto"/>
        <w:right w:val="none" w:sz="0" w:space="0" w:color="auto"/>
      </w:divBdr>
    </w:div>
    <w:div w:id="1955821262">
      <w:bodyDiv w:val="1"/>
      <w:marLeft w:val="0"/>
      <w:marRight w:val="0"/>
      <w:marTop w:val="0"/>
      <w:marBottom w:val="0"/>
      <w:divBdr>
        <w:top w:val="none" w:sz="0" w:space="0" w:color="auto"/>
        <w:left w:val="none" w:sz="0" w:space="0" w:color="auto"/>
        <w:bottom w:val="none" w:sz="0" w:space="0" w:color="auto"/>
        <w:right w:val="none" w:sz="0" w:space="0" w:color="auto"/>
      </w:divBdr>
    </w:div>
    <w:div w:id="1958023256">
      <w:bodyDiv w:val="1"/>
      <w:marLeft w:val="0"/>
      <w:marRight w:val="0"/>
      <w:marTop w:val="0"/>
      <w:marBottom w:val="0"/>
      <w:divBdr>
        <w:top w:val="none" w:sz="0" w:space="0" w:color="auto"/>
        <w:left w:val="none" w:sz="0" w:space="0" w:color="auto"/>
        <w:bottom w:val="none" w:sz="0" w:space="0" w:color="auto"/>
        <w:right w:val="none" w:sz="0" w:space="0" w:color="auto"/>
      </w:divBdr>
    </w:div>
    <w:div w:id="1958415460">
      <w:bodyDiv w:val="1"/>
      <w:marLeft w:val="0"/>
      <w:marRight w:val="0"/>
      <w:marTop w:val="0"/>
      <w:marBottom w:val="0"/>
      <w:divBdr>
        <w:top w:val="none" w:sz="0" w:space="0" w:color="auto"/>
        <w:left w:val="none" w:sz="0" w:space="0" w:color="auto"/>
        <w:bottom w:val="none" w:sz="0" w:space="0" w:color="auto"/>
        <w:right w:val="none" w:sz="0" w:space="0" w:color="auto"/>
      </w:divBdr>
    </w:div>
    <w:div w:id="1966886342">
      <w:bodyDiv w:val="1"/>
      <w:marLeft w:val="0"/>
      <w:marRight w:val="0"/>
      <w:marTop w:val="0"/>
      <w:marBottom w:val="0"/>
      <w:divBdr>
        <w:top w:val="none" w:sz="0" w:space="0" w:color="auto"/>
        <w:left w:val="none" w:sz="0" w:space="0" w:color="auto"/>
        <w:bottom w:val="none" w:sz="0" w:space="0" w:color="auto"/>
        <w:right w:val="none" w:sz="0" w:space="0" w:color="auto"/>
      </w:divBdr>
    </w:div>
    <w:div w:id="1972975180">
      <w:bodyDiv w:val="1"/>
      <w:marLeft w:val="0"/>
      <w:marRight w:val="0"/>
      <w:marTop w:val="0"/>
      <w:marBottom w:val="0"/>
      <w:divBdr>
        <w:top w:val="none" w:sz="0" w:space="0" w:color="auto"/>
        <w:left w:val="none" w:sz="0" w:space="0" w:color="auto"/>
        <w:bottom w:val="none" w:sz="0" w:space="0" w:color="auto"/>
        <w:right w:val="none" w:sz="0" w:space="0" w:color="auto"/>
      </w:divBdr>
    </w:div>
    <w:div w:id="1979726013">
      <w:bodyDiv w:val="1"/>
      <w:marLeft w:val="0"/>
      <w:marRight w:val="0"/>
      <w:marTop w:val="0"/>
      <w:marBottom w:val="0"/>
      <w:divBdr>
        <w:top w:val="none" w:sz="0" w:space="0" w:color="auto"/>
        <w:left w:val="none" w:sz="0" w:space="0" w:color="auto"/>
        <w:bottom w:val="none" w:sz="0" w:space="0" w:color="auto"/>
        <w:right w:val="none" w:sz="0" w:space="0" w:color="auto"/>
      </w:divBdr>
    </w:div>
    <w:div w:id="1999386565">
      <w:bodyDiv w:val="1"/>
      <w:marLeft w:val="0"/>
      <w:marRight w:val="0"/>
      <w:marTop w:val="0"/>
      <w:marBottom w:val="0"/>
      <w:divBdr>
        <w:top w:val="none" w:sz="0" w:space="0" w:color="auto"/>
        <w:left w:val="none" w:sz="0" w:space="0" w:color="auto"/>
        <w:bottom w:val="none" w:sz="0" w:space="0" w:color="auto"/>
        <w:right w:val="none" w:sz="0" w:space="0" w:color="auto"/>
      </w:divBdr>
    </w:div>
    <w:div w:id="2036536727">
      <w:bodyDiv w:val="1"/>
      <w:marLeft w:val="0"/>
      <w:marRight w:val="0"/>
      <w:marTop w:val="0"/>
      <w:marBottom w:val="0"/>
      <w:divBdr>
        <w:top w:val="none" w:sz="0" w:space="0" w:color="auto"/>
        <w:left w:val="none" w:sz="0" w:space="0" w:color="auto"/>
        <w:bottom w:val="none" w:sz="0" w:space="0" w:color="auto"/>
        <w:right w:val="none" w:sz="0" w:space="0" w:color="auto"/>
      </w:divBdr>
    </w:div>
    <w:div w:id="2042973547">
      <w:bodyDiv w:val="1"/>
      <w:marLeft w:val="0"/>
      <w:marRight w:val="0"/>
      <w:marTop w:val="0"/>
      <w:marBottom w:val="0"/>
      <w:divBdr>
        <w:top w:val="none" w:sz="0" w:space="0" w:color="auto"/>
        <w:left w:val="none" w:sz="0" w:space="0" w:color="auto"/>
        <w:bottom w:val="none" w:sz="0" w:space="0" w:color="auto"/>
        <w:right w:val="none" w:sz="0" w:space="0" w:color="auto"/>
      </w:divBdr>
    </w:div>
    <w:div w:id="2044355353">
      <w:bodyDiv w:val="1"/>
      <w:marLeft w:val="0"/>
      <w:marRight w:val="0"/>
      <w:marTop w:val="0"/>
      <w:marBottom w:val="0"/>
      <w:divBdr>
        <w:top w:val="none" w:sz="0" w:space="0" w:color="auto"/>
        <w:left w:val="none" w:sz="0" w:space="0" w:color="auto"/>
        <w:bottom w:val="none" w:sz="0" w:space="0" w:color="auto"/>
        <w:right w:val="none" w:sz="0" w:space="0" w:color="auto"/>
      </w:divBdr>
    </w:div>
    <w:div w:id="2053118569">
      <w:bodyDiv w:val="1"/>
      <w:marLeft w:val="0"/>
      <w:marRight w:val="0"/>
      <w:marTop w:val="0"/>
      <w:marBottom w:val="0"/>
      <w:divBdr>
        <w:top w:val="none" w:sz="0" w:space="0" w:color="auto"/>
        <w:left w:val="none" w:sz="0" w:space="0" w:color="auto"/>
        <w:bottom w:val="none" w:sz="0" w:space="0" w:color="auto"/>
        <w:right w:val="none" w:sz="0" w:space="0" w:color="auto"/>
      </w:divBdr>
    </w:div>
    <w:div w:id="2062904894">
      <w:bodyDiv w:val="1"/>
      <w:marLeft w:val="0"/>
      <w:marRight w:val="0"/>
      <w:marTop w:val="0"/>
      <w:marBottom w:val="0"/>
      <w:divBdr>
        <w:top w:val="none" w:sz="0" w:space="0" w:color="auto"/>
        <w:left w:val="none" w:sz="0" w:space="0" w:color="auto"/>
        <w:bottom w:val="none" w:sz="0" w:space="0" w:color="auto"/>
        <w:right w:val="none" w:sz="0" w:space="0" w:color="auto"/>
      </w:divBdr>
    </w:div>
    <w:div w:id="2069761702">
      <w:bodyDiv w:val="1"/>
      <w:marLeft w:val="0"/>
      <w:marRight w:val="0"/>
      <w:marTop w:val="0"/>
      <w:marBottom w:val="0"/>
      <w:divBdr>
        <w:top w:val="none" w:sz="0" w:space="0" w:color="auto"/>
        <w:left w:val="none" w:sz="0" w:space="0" w:color="auto"/>
        <w:bottom w:val="none" w:sz="0" w:space="0" w:color="auto"/>
        <w:right w:val="none" w:sz="0" w:space="0" w:color="auto"/>
      </w:divBdr>
    </w:div>
    <w:div w:id="2070420293">
      <w:bodyDiv w:val="1"/>
      <w:marLeft w:val="0"/>
      <w:marRight w:val="0"/>
      <w:marTop w:val="0"/>
      <w:marBottom w:val="0"/>
      <w:divBdr>
        <w:top w:val="none" w:sz="0" w:space="0" w:color="auto"/>
        <w:left w:val="none" w:sz="0" w:space="0" w:color="auto"/>
        <w:bottom w:val="none" w:sz="0" w:space="0" w:color="auto"/>
        <w:right w:val="none" w:sz="0" w:space="0" w:color="auto"/>
      </w:divBdr>
    </w:div>
    <w:div w:id="2077580001">
      <w:bodyDiv w:val="1"/>
      <w:marLeft w:val="0"/>
      <w:marRight w:val="0"/>
      <w:marTop w:val="0"/>
      <w:marBottom w:val="0"/>
      <w:divBdr>
        <w:top w:val="none" w:sz="0" w:space="0" w:color="auto"/>
        <w:left w:val="none" w:sz="0" w:space="0" w:color="auto"/>
        <w:bottom w:val="none" w:sz="0" w:space="0" w:color="auto"/>
        <w:right w:val="none" w:sz="0" w:space="0" w:color="auto"/>
      </w:divBdr>
    </w:div>
    <w:div w:id="2086755985">
      <w:bodyDiv w:val="1"/>
      <w:marLeft w:val="0"/>
      <w:marRight w:val="0"/>
      <w:marTop w:val="0"/>
      <w:marBottom w:val="0"/>
      <w:divBdr>
        <w:top w:val="none" w:sz="0" w:space="0" w:color="auto"/>
        <w:left w:val="none" w:sz="0" w:space="0" w:color="auto"/>
        <w:bottom w:val="none" w:sz="0" w:space="0" w:color="auto"/>
        <w:right w:val="none" w:sz="0" w:space="0" w:color="auto"/>
      </w:divBdr>
    </w:div>
    <w:div w:id="2092114992">
      <w:bodyDiv w:val="1"/>
      <w:marLeft w:val="0"/>
      <w:marRight w:val="0"/>
      <w:marTop w:val="0"/>
      <w:marBottom w:val="0"/>
      <w:divBdr>
        <w:top w:val="none" w:sz="0" w:space="0" w:color="auto"/>
        <w:left w:val="none" w:sz="0" w:space="0" w:color="auto"/>
        <w:bottom w:val="none" w:sz="0" w:space="0" w:color="auto"/>
        <w:right w:val="none" w:sz="0" w:space="0" w:color="auto"/>
      </w:divBdr>
    </w:div>
    <w:div w:id="2095281474">
      <w:bodyDiv w:val="1"/>
      <w:marLeft w:val="0"/>
      <w:marRight w:val="0"/>
      <w:marTop w:val="0"/>
      <w:marBottom w:val="0"/>
      <w:divBdr>
        <w:top w:val="none" w:sz="0" w:space="0" w:color="auto"/>
        <w:left w:val="none" w:sz="0" w:space="0" w:color="auto"/>
        <w:bottom w:val="none" w:sz="0" w:space="0" w:color="auto"/>
        <w:right w:val="none" w:sz="0" w:space="0" w:color="auto"/>
      </w:divBdr>
    </w:div>
    <w:div w:id="2095736575">
      <w:bodyDiv w:val="1"/>
      <w:marLeft w:val="0"/>
      <w:marRight w:val="0"/>
      <w:marTop w:val="0"/>
      <w:marBottom w:val="0"/>
      <w:divBdr>
        <w:top w:val="none" w:sz="0" w:space="0" w:color="auto"/>
        <w:left w:val="none" w:sz="0" w:space="0" w:color="auto"/>
        <w:bottom w:val="none" w:sz="0" w:space="0" w:color="auto"/>
        <w:right w:val="none" w:sz="0" w:space="0" w:color="auto"/>
      </w:divBdr>
    </w:div>
    <w:div w:id="2096196519">
      <w:bodyDiv w:val="1"/>
      <w:marLeft w:val="0"/>
      <w:marRight w:val="0"/>
      <w:marTop w:val="0"/>
      <w:marBottom w:val="0"/>
      <w:divBdr>
        <w:top w:val="none" w:sz="0" w:space="0" w:color="auto"/>
        <w:left w:val="none" w:sz="0" w:space="0" w:color="auto"/>
        <w:bottom w:val="none" w:sz="0" w:space="0" w:color="auto"/>
        <w:right w:val="none" w:sz="0" w:space="0" w:color="auto"/>
      </w:divBdr>
    </w:div>
    <w:div w:id="2096510210">
      <w:bodyDiv w:val="1"/>
      <w:marLeft w:val="0"/>
      <w:marRight w:val="0"/>
      <w:marTop w:val="0"/>
      <w:marBottom w:val="0"/>
      <w:divBdr>
        <w:top w:val="none" w:sz="0" w:space="0" w:color="auto"/>
        <w:left w:val="none" w:sz="0" w:space="0" w:color="auto"/>
        <w:bottom w:val="none" w:sz="0" w:space="0" w:color="auto"/>
        <w:right w:val="none" w:sz="0" w:space="0" w:color="auto"/>
      </w:divBdr>
    </w:div>
    <w:div w:id="2113548898">
      <w:bodyDiv w:val="1"/>
      <w:marLeft w:val="0"/>
      <w:marRight w:val="0"/>
      <w:marTop w:val="0"/>
      <w:marBottom w:val="0"/>
      <w:divBdr>
        <w:top w:val="none" w:sz="0" w:space="0" w:color="auto"/>
        <w:left w:val="none" w:sz="0" w:space="0" w:color="auto"/>
        <w:bottom w:val="none" w:sz="0" w:space="0" w:color="auto"/>
        <w:right w:val="none" w:sz="0" w:space="0" w:color="auto"/>
      </w:divBdr>
    </w:div>
    <w:div w:id="2114475481">
      <w:bodyDiv w:val="1"/>
      <w:marLeft w:val="0"/>
      <w:marRight w:val="0"/>
      <w:marTop w:val="0"/>
      <w:marBottom w:val="0"/>
      <w:divBdr>
        <w:top w:val="none" w:sz="0" w:space="0" w:color="auto"/>
        <w:left w:val="none" w:sz="0" w:space="0" w:color="auto"/>
        <w:bottom w:val="none" w:sz="0" w:space="0" w:color="auto"/>
        <w:right w:val="none" w:sz="0" w:space="0" w:color="auto"/>
      </w:divBdr>
    </w:div>
    <w:div w:id="2122988130">
      <w:bodyDiv w:val="1"/>
      <w:marLeft w:val="0"/>
      <w:marRight w:val="0"/>
      <w:marTop w:val="0"/>
      <w:marBottom w:val="0"/>
      <w:divBdr>
        <w:top w:val="none" w:sz="0" w:space="0" w:color="auto"/>
        <w:left w:val="none" w:sz="0" w:space="0" w:color="auto"/>
        <w:bottom w:val="none" w:sz="0" w:space="0" w:color="auto"/>
        <w:right w:val="none" w:sz="0" w:space="0" w:color="auto"/>
      </w:divBdr>
    </w:div>
    <w:div w:id="2123114300">
      <w:bodyDiv w:val="1"/>
      <w:marLeft w:val="0"/>
      <w:marRight w:val="0"/>
      <w:marTop w:val="0"/>
      <w:marBottom w:val="0"/>
      <w:divBdr>
        <w:top w:val="none" w:sz="0" w:space="0" w:color="auto"/>
        <w:left w:val="none" w:sz="0" w:space="0" w:color="auto"/>
        <w:bottom w:val="none" w:sz="0" w:space="0" w:color="auto"/>
        <w:right w:val="none" w:sz="0" w:space="0" w:color="auto"/>
      </w:divBdr>
    </w:div>
    <w:div w:id="2141681375">
      <w:bodyDiv w:val="1"/>
      <w:marLeft w:val="0"/>
      <w:marRight w:val="0"/>
      <w:marTop w:val="0"/>
      <w:marBottom w:val="0"/>
      <w:divBdr>
        <w:top w:val="none" w:sz="0" w:space="0" w:color="auto"/>
        <w:left w:val="none" w:sz="0" w:space="0" w:color="auto"/>
        <w:bottom w:val="none" w:sz="0" w:space="0" w:color="auto"/>
        <w:right w:val="none" w:sz="0" w:space="0" w:color="auto"/>
      </w:divBdr>
    </w:div>
    <w:div w:id="2143307284">
      <w:bodyDiv w:val="1"/>
      <w:marLeft w:val="0"/>
      <w:marRight w:val="0"/>
      <w:marTop w:val="0"/>
      <w:marBottom w:val="0"/>
      <w:divBdr>
        <w:top w:val="none" w:sz="0" w:space="0" w:color="auto"/>
        <w:left w:val="none" w:sz="0" w:space="0" w:color="auto"/>
        <w:bottom w:val="none" w:sz="0" w:space="0" w:color="auto"/>
        <w:right w:val="none" w:sz="0" w:space="0" w:color="auto"/>
      </w:divBdr>
    </w:div>
    <w:div w:id="214519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zv.mzcr.cz/ZmenovaRizeni/Detail/502-2025-11-24-09-35-2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ld.fnplzen.cz/pracoviste/ukbh/detail.asp?id=154"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51B3A-3B4F-4DA4-978C-5517B7CE8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10403</Words>
  <Characters>61384</Characters>
  <Application>Microsoft Office Word</Application>
  <DocSecurity>0</DocSecurity>
  <Lines>511</Lines>
  <Paragraphs>143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Zápis z jednání Pracovní skupiny k seznamu zdravotních výkonů s bodovými hodnotami -  29.4.2010</vt:lpstr>
      <vt:lpstr>Zápis z jednání Pracovní skupiny k seznamu zdravotních výkonů s bodovými hodnotami -  29.4.2010</vt:lpstr>
    </vt:vector>
  </TitlesOfParts>
  <Company>Ministerstvo zdravotnictví</Company>
  <LinksUpToDate>false</LinksUpToDate>
  <CharactersWithSpaces>71644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Zápis z jednání Pracovní skupiny k seznamu zdravotních výkonů s bodovými hodnotami -  29.4.2010</dc:title>
  <dc:subject/>
  <dc:creator>janeckoval</dc:creator>
  <cp:keywords/>
  <cp:lastModifiedBy>Hanusová Doischerová Lenka, Ing.</cp:lastModifiedBy>
  <cp:revision>4</cp:revision>
  <cp:lastPrinted>2018-09-20T05:24:00Z</cp:lastPrinted>
  <dcterms:created xsi:type="dcterms:W3CDTF">2026-03-03T15:11:00Z</dcterms:created>
  <dcterms:modified xsi:type="dcterms:W3CDTF">2026-03-12T12:15:00Z</dcterms:modified>
</cp:coreProperties>
</file>